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22CF8" w14:textId="5CDD1624" w:rsidR="007B142B" w:rsidRPr="007B142B" w:rsidRDefault="007B142B" w:rsidP="007B142B">
      <w:pPr>
        <w:jc w:val="center"/>
        <w:rPr>
          <w:rFonts w:asciiTheme="minorHAnsi" w:eastAsia="Times New Roman" w:hAnsiTheme="minorHAnsi" w:cstheme="minorHAnsi"/>
          <w:b/>
          <w:bCs/>
          <w:kern w:val="28"/>
          <w:lang w:val="en-AU"/>
        </w:rPr>
      </w:pPr>
      <w:bookmarkStart w:id="0" w:name="_Toc525849192"/>
      <w:bookmarkStart w:id="1" w:name="_Toc254011"/>
      <w:bookmarkStart w:id="2" w:name="_Toc2206648"/>
      <w:r w:rsidRPr="007B142B">
        <w:rPr>
          <w:rFonts w:asciiTheme="minorHAnsi" w:eastAsia="Times New Roman" w:hAnsiTheme="minorHAnsi" w:cstheme="minorHAnsi"/>
          <w:b/>
          <w:bCs/>
          <w:noProof/>
          <w:kern w:val="28"/>
          <w:lang w:val="en-AU"/>
        </w:rPr>
        <w:drawing>
          <wp:inline distT="0" distB="0" distL="0" distR="0" wp14:anchorId="6136078A" wp14:editId="77F88CB5">
            <wp:extent cx="5124450" cy="1682791"/>
            <wp:effectExtent l="0" t="0" r="0" b="0"/>
            <wp:docPr id="1" name="Picture 1" descr="Logo of the Australian Federation of Disability Organisations (AF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Australian Federation of Disability Organisations (AFD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1284" cy="1688319"/>
                    </a:xfrm>
                    <a:prstGeom prst="rect">
                      <a:avLst/>
                    </a:prstGeom>
                  </pic:spPr>
                </pic:pic>
              </a:graphicData>
            </a:graphic>
          </wp:inline>
        </w:drawing>
      </w:r>
    </w:p>
    <w:p w14:paraId="6EB3F2E5" w14:textId="77777777" w:rsidR="007B142B" w:rsidRPr="00220108" w:rsidRDefault="007B142B" w:rsidP="007B142B">
      <w:pPr>
        <w:jc w:val="center"/>
        <w:rPr>
          <w:rFonts w:eastAsia="Times New Roman" w:cs="Arial"/>
          <w:b/>
          <w:bCs/>
          <w:kern w:val="28"/>
          <w:lang w:val="en-AU"/>
        </w:rPr>
      </w:pPr>
    </w:p>
    <w:p w14:paraId="401E7E46" w14:textId="77777777" w:rsidR="007B142B" w:rsidRDefault="007B142B" w:rsidP="007B142B">
      <w:pPr>
        <w:jc w:val="center"/>
        <w:rPr>
          <w:rFonts w:eastAsia="Times New Roman" w:cs="Arial"/>
          <w:b/>
          <w:bCs/>
          <w:kern w:val="28"/>
          <w:lang w:val="en-AU"/>
        </w:rPr>
      </w:pPr>
    </w:p>
    <w:p w14:paraId="7D4F0D06" w14:textId="77777777" w:rsidR="00D210DE" w:rsidRDefault="00D210DE" w:rsidP="007B142B">
      <w:pPr>
        <w:jc w:val="center"/>
        <w:rPr>
          <w:rFonts w:eastAsia="Times New Roman" w:cs="Arial"/>
          <w:b/>
          <w:bCs/>
          <w:kern w:val="28"/>
          <w:lang w:val="en-AU"/>
        </w:rPr>
      </w:pPr>
    </w:p>
    <w:p w14:paraId="70DC9105" w14:textId="77777777" w:rsidR="00D210DE" w:rsidRPr="00220108" w:rsidRDefault="00D210DE" w:rsidP="007B142B">
      <w:pPr>
        <w:jc w:val="center"/>
        <w:rPr>
          <w:rFonts w:eastAsia="Times New Roman" w:cs="Arial"/>
          <w:b/>
          <w:bCs/>
          <w:kern w:val="28"/>
          <w:lang w:val="en-AU"/>
        </w:rPr>
      </w:pPr>
    </w:p>
    <w:p w14:paraId="7527BD67" w14:textId="74A09FCF" w:rsidR="00A60475" w:rsidRDefault="00A60475" w:rsidP="007B142B">
      <w:pPr>
        <w:pStyle w:val="Heading1"/>
        <w:jc w:val="center"/>
        <w:rPr>
          <w:rFonts w:eastAsia="Arial" w:cs="Arial"/>
          <w:color w:val="008080"/>
          <w:sz w:val="56"/>
          <w:szCs w:val="56"/>
          <w:lang w:val="en-AU"/>
        </w:rPr>
      </w:pPr>
      <w:bookmarkStart w:id="3" w:name="_Toc166689466"/>
      <w:r w:rsidRPr="00A60475">
        <w:rPr>
          <w:rFonts w:eastAsia="Arial" w:cs="Arial"/>
          <w:color w:val="008080"/>
          <w:sz w:val="56"/>
          <w:szCs w:val="56"/>
          <w:lang w:val="en-AU"/>
        </w:rPr>
        <w:t xml:space="preserve">AFDO </w:t>
      </w:r>
      <w:r w:rsidR="00164861">
        <w:rPr>
          <w:rFonts w:eastAsia="Arial" w:cs="Arial"/>
          <w:color w:val="008080"/>
          <w:sz w:val="56"/>
          <w:szCs w:val="56"/>
          <w:lang w:val="en-AU"/>
        </w:rPr>
        <w:t xml:space="preserve">Initial </w:t>
      </w:r>
      <w:r w:rsidRPr="00A60475">
        <w:rPr>
          <w:rFonts w:eastAsia="Arial" w:cs="Arial"/>
          <w:color w:val="008080"/>
          <w:sz w:val="56"/>
          <w:szCs w:val="56"/>
          <w:lang w:val="en-AU"/>
        </w:rPr>
        <w:t>Response to</w:t>
      </w:r>
      <w:bookmarkEnd w:id="3"/>
      <w:r w:rsidRPr="00A60475">
        <w:rPr>
          <w:rFonts w:eastAsia="Arial" w:cs="Arial"/>
          <w:color w:val="008080"/>
          <w:sz w:val="56"/>
          <w:szCs w:val="56"/>
          <w:lang w:val="en-AU"/>
        </w:rPr>
        <w:t xml:space="preserve"> </w:t>
      </w:r>
    </w:p>
    <w:p w14:paraId="087A1C01" w14:textId="26E0478C" w:rsidR="007B142B" w:rsidRPr="00A60475" w:rsidRDefault="00A60475" w:rsidP="00A60475">
      <w:pPr>
        <w:pStyle w:val="Heading1"/>
        <w:jc w:val="center"/>
        <w:rPr>
          <w:rStyle w:val="Heading2Char"/>
          <w:rFonts w:eastAsia="Arial" w:cs="Arial"/>
          <w:b/>
          <w:bCs/>
          <w:color w:val="008080"/>
          <w:kern w:val="32"/>
          <w:sz w:val="56"/>
          <w:szCs w:val="56"/>
          <w:lang w:val="en-AU"/>
        </w:rPr>
      </w:pPr>
      <w:bookmarkStart w:id="4" w:name="_Toc166689467"/>
      <w:r>
        <w:rPr>
          <w:rFonts w:eastAsia="Arial" w:cs="Arial"/>
          <w:color w:val="008080"/>
          <w:sz w:val="56"/>
          <w:szCs w:val="56"/>
          <w:lang w:val="en-AU"/>
        </w:rPr>
        <w:t xml:space="preserve">2024 </w:t>
      </w:r>
      <w:r w:rsidRPr="00A60475">
        <w:rPr>
          <w:rFonts w:eastAsia="Arial" w:cs="Arial"/>
          <w:color w:val="008080"/>
          <w:sz w:val="56"/>
          <w:szCs w:val="56"/>
          <w:lang w:val="en-AU"/>
        </w:rPr>
        <w:t>Federal Budget</w:t>
      </w:r>
      <w:bookmarkEnd w:id="4"/>
      <w:r w:rsidRPr="00A60475">
        <w:rPr>
          <w:rFonts w:eastAsia="Arial" w:cs="Arial"/>
          <w:color w:val="008080"/>
          <w:sz w:val="56"/>
          <w:szCs w:val="56"/>
          <w:lang w:val="en-AU"/>
        </w:rPr>
        <w:t xml:space="preserve">  </w:t>
      </w:r>
      <w:r w:rsidR="007B142B" w:rsidRPr="001F00C2">
        <w:rPr>
          <w:rStyle w:val="Heading2Char"/>
          <w:rFonts w:cs="Arial"/>
          <w:color w:val="008080"/>
          <w:sz w:val="56"/>
          <w:szCs w:val="56"/>
        </w:rPr>
        <w:br/>
      </w:r>
      <w:bookmarkStart w:id="5" w:name="_Toc142381256"/>
    </w:p>
    <w:bookmarkEnd w:id="5"/>
    <w:p w14:paraId="0DBDECCE" w14:textId="77777777" w:rsidR="007B142B" w:rsidRPr="00220108" w:rsidRDefault="007B142B" w:rsidP="007B142B">
      <w:pPr>
        <w:spacing w:after="0"/>
        <w:jc w:val="center"/>
        <w:rPr>
          <w:rFonts w:eastAsia="Arial" w:cs="Arial"/>
          <w:b/>
          <w:bCs/>
          <w:lang w:val="en"/>
        </w:rPr>
      </w:pPr>
    </w:p>
    <w:p w14:paraId="05DC5148" w14:textId="77777777" w:rsidR="007B142B" w:rsidRDefault="007B142B" w:rsidP="007B142B">
      <w:pPr>
        <w:spacing w:after="0"/>
        <w:jc w:val="center"/>
        <w:rPr>
          <w:rFonts w:eastAsia="Arial" w:cs="Arial"/>
          <w:b/>
          <w:bCs/>
          <w:lang w:val="en"/>
        </w:rPr>
      </w:pPr>
    </w:p>
    <w:p w14:paraId="3969900F" w14:textId="77777777" w:rsidR="001F00C2" w:rsidRDefault="001F00C2" w:rsidP="007B142B">
      <w:pPr>
        <w:spacing w:after="0"/>
        <w:jc w:val="center"/>
        <w:rPr>
          <w:rFonts w:eastAsia="Arial" w:cs="Arial"/>
          <w:b/>
          <w:bCs/>
          <w:lang w:val="en"/>
        </w:rPr>
      </w:pPr>
    </w:p>
    <w:p w14:paraId="1DCFEC56" w14:textId="77777777" w:rsidR="001F00C2" w:rsidRDefault="001F00C2" w:rsidP="007B142B">
      <w:pPr>
        <w:spacing w:after="0"/>
        <w:jc w:val="center"/>
        <w:rPr>
          <w:rFonts w:eastAsia="Arial" w:cs="Arial"/>
          <w:b/>
          <w:bCs/>
          <w:lang w:val="en"/>
        </w:rPr>
      </w:pPr>
    </w:p>
    <w:p w14:paraId="406489CA" w14:textId="77777777" w:rsidR="001F00C2" w:rsidRDefault="001F00C2" w:rsidP="007B142B">
      <w:pPr>
        <w:spacing w:after="0"/>
        <w:jc w:val="center"/>
        <w:rPr>
          <w:rFonts w:eastAsia="Arial" w:cs="Arial"/>
          <w:b/>
          <w:bCs/>
          <w:lang w:val="en"/>
        </w:rPr>
      </w:pPr>
    </w:p>
    <w:p w14:paraId="4CD394A9" w14:textId="77777777" w:rsidR="001F00C2" w:rsidRDefault="001F00C2" w:rsidP="007B142B">
      <w:pPr>
        <w:spacing w:after="0"/>
        <w:jc w:val="center"/>
        <w:rPr>
          <w:rFonts w:eastAsia="Arial" w:cs="Arial"/>
          <w:b/>
          <w:bCs/>
          <w:lang w:val="en"/>
        </w:rPr>
      </w:pPr>
    </w:p>
    <w:p w14:paraId="69CA3F8C" w14:textId="77777777" w:rsidR="00220108" w:rsidRPr="00220108" w:rsidRDefault="00220108" w:rsidP="007B142B">
      <w:pPr>
        <w:spacing w:after="0"/>
        <w:jc w:val="center"/>
        <w:rPr>
          <w:rFonts w:eastAsia="Arial" w:cs="Arial"/>
          <w:b/>
          <w:bCs/>
          <w:lang w:val="en"/>
        </w:rPr>
      </w:pPr>
    </w:p>
    <w:p w14:paraId="3BFB5BE4" w14:textId="0028A80D" w:rsidR="007B142B" w:rsidRPr="00220108" w:rsidRDefault="00FA23A0" w:rsidP="00AB7085">
      <w:pPr>
        <w:pStyle w:val="paragraph"/>
        <w:spacing w:before="0" w:beforeAutospacing="0" w:after="0" w:afterAutospacing="0"/>
        <w:jc w:val="center"/>
        <w:textAlignment w:val="baseline"/>
        <w:rPr>
          <w:rFonts w:ascii="Arial" w:eastAsia="Arial" w:hAnsi="Arial" w:cs="Arial"/>
          <w:b/>
          <w:bCs/>
          <w:lang w:val="en"/>
        </w:rPr>
      </w:pPr>
      <w:r w:rsidRPr="00220108">
        <w:rPr>
          <w:rFonts w:ascii="Arial" w:eastAsia="Arial" w:hAnsi="Arial" w:cs="Arial"/>
          <w:b/>
          <w:bCs/>
          <w:lang w:val="en"/>
        </w:rPr>
        <w:t xml:space="preserve"> </w:t>
      </w:r>
      <w:r w:rsidR="00D210DE">
        <w:rPr>
          <w:rFonts w:ascii="Arial" w:eastAsia="Arial" w:hAnsi="Arial" w:cs="Arial"/>
          <w:b/>
          <w:bCs/>
          <w:lang w:val="en"/>
        </w:rPr>
        <w:t>15</w:t>
      </w:r>
      <w:r w:rsidR="00475F88">
        <w:rPr>
          <w:rFonts w:ascii="Arial" w:eastAsia="Arial" w:hAnsi="Arial" w:cs="Arial"/>
          <w:b/>
          <w:bCs/>
          <w:lang w:val="en"/>
        </w:rPr>
        <w:t xml:space="preserve"> </w:t>
      </w:r>
      <w:r w:rsidR="00D210DE">
        <w:rPr>
          <w:rFonts w:ascii="Arial" w:eastAsia="Arial" w:hAnsi="Arial" w:cs="Arial"/>
          <w:b/>
          <w:bCs/>
          <w:lang w:val="en"/>
        </w:rPr>
        <w:t>May</w:t>
      </w:r>
      <w:r w:rsidR="00475F88">
        <w:rPr>
          <w:rFonts w:ascii="Arial" w:eastAsia="Arial" w:hAnsi="Arial" w:cs="Arial"/>
          <w:b/>
          <w:bCs/>
          <w:lang w:val="en"/>
        </w:rPr>
        <w:t xml:space="preserve"> </w:t>
      </w:r>
      <w:r w:rsidR="00D210DE">
        <w:rPr>
          <w:rFonts w:ascii="Arial" w:eastAsia="Arial" w:hAnsi="Arial" w:cs="Arial"/>
          <w:b/>
          <w:bCs/>
          <w:lang w:val="en"/>
        </w:rPr>
        <w:t>2024</w:t>
      </w:r>
    </w:p>
    <w:p w14:paraId="77E50657" w14:textId="66E12F0A" w:rsidR="00AB7085" w:rsidRDefault="00AB7085" w:rsidP="00AB7085">
      <w:pPr>
        <w:pStyle w:val="paragraph"/>
        <w:spacing w:before="0" w:beforeAutospacing="0" w:after="0" w:afterAutospacing="0"/>
        <w:jc w:val="center"/>
        <w:textAlignment w:val="baseline"/>
        <w:rPr>
          <w:rFonts w:ascii="Arial" w:eastAsia="Arial" w:hAnsi="Arial" w:cs="Arial"/>
          <w:b/>
          <w:bCs/>
          <w:lang w:val="en"/>
        </w:rPr>
      </w:pPr>
    </w:p>
    <w:p w14:paraId="7AFCB14E" w14:textId="77777777" w:rsidR="0081028E" w:rsidRPr="00220108" w:rsidRDefault="0081028E" w:rsidP="00AB7085">
      <w:pPr>
        <w:pStyle w:val="paragraph"/>
        <w:spacing w:before="0" w:beforeAutospacing="0" w:after="0" w:afterAutospacing="0"/>
        <w:jc w:val="center"/>
        <w:textAlignment w:val="baseline"/>
        <w:rPr>
          <w:rFonts w:ascii="Arial" w:eastAsia="Arial" w:hAnsi="Arial" w:cs="Arial"/>
          <w:b/>
          <w:bCs/>
          <w:lang w:val="en"/>
        </w:rPr>
      </w:pPr>
    </w:p>
    <w:p w14:paraId="45CBB279" w14:textId="77777777" w:rsidR="001F00C2" w:rsidRDefault="001F00C2" w:rsidP="007B142B">
      <w:pPr>
        <w:spacing w:after="0"/>
        <w:rPr>
          <w:rFonts w:eastAsia="Arial" w:cs="Arial"/>
          <w:b/>
          <w:bCs/>
          <w:lang w:val="en-AU"/>
        </w:rPr>
      </w:pPr>
    </w:p>
    <w:p w14:paraId="3038C6B5" w14:textId="77777777" w:rsidR="001F00C2" w:rsidRDefault="001F00C2" w:rsidP="007B142B">
      <w:pPr>
        <w:spacing w:after="0"/>
        <w:rPr>
          <w:rFonts w:eastAsia="Arial" w:cs="Arial"/>
          <w:b/>
          <w:bCs/>
          <w:lang w:val="en-AU"/>
        </w:rPr>
      </w:pPr>
    </w:p>
    <w:p w14:paraId="51084DDB" w14:textId="77777777" w:rsidR="00475F88" w:rsidRDefault="00475F88" w:rsidP="007B142B">
      <w:pPr>
        <w:spacing w:after="0"/>
        <w:rPr>
          <w:rFonts w:eastAsia="Arial" w:cs="Arial"/>
          <w:b/>
          <w:bCs/>
          <w:lang w:val="en-AU"/>
        </w:rPr>
      </w:pPr>
    </w:p>
    <w:p w14:paraId="78DC8769" w14:textId="77777777" w:rsidR="00475F88" w:rsidRDefault="00475F88" w:rsidP="007B142B">
      <w:pPr>
        <w:spacing w:after="0"/>
        <w:rPr>
          <w:rFonts w:eastAsia="Arial" w:cs="Arial"/>
          <w:b/>
          <w:bCs/>
          <w:lang w:val="en-AU"/>
        </w:rPr>
      </w:pPr>
    </w:p>
    <w:p w14:paraId="226C5F4F" w14:textId="77777777" w:rsidR="00475F88" w:rsidRDefault="00475F88" w:rsidP="007B142B">
      <w:pPr>
        <w:spacing w:after="0"/>
        <w:rPr>
          <w:rFonts w:eastAsia="Arial" w:cs="Arial"/>
          <w:b/>
          <w:bCs/>
          <w:lang w:val="en-AU"/>
        </w:rPr>
      </w:pPr>
    </w:p>
    <w:p w14:paraId="06EBECE3" w14:textId="77777777" w:rsidR="00475F88" w:rsidRDefault="00475F88" w:rsidP="007B142B">
      <w:pPr>
        <w:spacing w:after="0"/>
        <w:rPr>
          <w:rFonts w:eastAsia="Arial" w:cs="Arial"/>
          <w:b/>
          <w:bCs/>
          <w:lang w:val="en-AU"/>
        </w:rPr>
      </w:pPr>
    </w:p>
    <w:p w14:paraId="07D1DAFD" w14:textId="6CDF26A2" w:rsidR="00C1246A" w:rsidRDefault="00C1246A">
      <w:pPr>
        <w:spacing w:after="0" w:line="240" w:lineRule="auto"/>
        <w:rPr>
          <w:rFonts w:eastAsia="Arial" w:cs="Arial"/>
          <w:lang w:val="en-AU"/>
        </w:rPr>
      </w:pPr>
    </w:p>
    <w:p w14:paraId="34439BC2" w14:textId="77777777" w:rsidR="00D210DE" w:rsidRDefault="00D210DE">
      <w:pPr>
        <w:spacing w:after="0" w:line="240" w:lineRule="auto"/>
        <w:rPr>
          <w:rFonts w:eastAsia="Arial" w:cs="Arial"/>
          <w:lang w:val="en-AU"/>
        </w:rPr>
      </w:pPr>
    </w:p>
    <w:p w14:paraId="130282F2" w14:textId="77777777" w:rsidR="00D210DE" w:rsidRDefault="00D210DE">
      <w:pPr>
        <w:spacing w:after="0" w:line="240" w:lineRule="auto"/>
        <w:rPr>
          <w:rFonts w:eastAsia="Arial" w:cs="Arial"/>
          <w:lang w:val="en-AU"/>
        </w:rPr>
      </w:pPr>
    </w:p>
    <w:p w14:paraId="4A5298C9" w14:textId="77777777" w:rsidR="00D210DE" w:rsidRDefault="00D210DE">
      <w:pPr>
        <w:spacing w:after="0" w:line="240" w:lineRule="auto"/>
        <w:rPr>
          <w:rFonts w:eastAsia="Arial" w:cs="Arial"/>
          <w:lang w:val="en-AU"/>
        </w:rPr>
      </w:pPr>
    </w:p>
    <w:p w14:paraId="1AB0DA49" w14:textId="77777777" w:rsidR="00D210DE" w:rsidRDefault="00D210DE">
      <w:pPr>
        <w:spacing w:after="0" w:line="240" w:lineRule="auto"/>
        <w:rPr>
          <w:rFonts w:eastAsia="Arial" w:cs="Arial"/>
          <w:lang w:val="en-AU"/>
        </w:rPr>
      </w:pPr>
    </w:p>
    <w:p w14:paraId="3F0D7DB6" w14:textId="77777777" w:rsidR="00D210DE" w:rsidRPr="00220108" w:rsidRDefault="00D210DE">
      <w:pPr>
        <w:spacing w:after="0" w:line="240" w:lineRule="auto"/>
        <w:rPr>
          <w:rStyle w:val="Heading2Char"/>
          <w:rFonts w:eastAsiaTheme="majorEastAsia" w:cs="Arial"/>
          <w:color w:val="auto"/>
        </w:rPr>
      </w:pPr>
    </w:p>
    <w:p w14:paraId="33C4E0F6" w14:textId="211A44E5" w:rsidR="00045D81" w:rsidRPr="00220108" w:rsidRDefault="00045D81" w:rsidP="009D1990">
      <w:pPr>
        <w:jc w:val="center"/>
        <w:rPr>
          <w:rStyle w:val="Heading2Char"/>
          <w:rFonts w:eastAsiaTheme="majorEastAsia" w:cs="Arial"/>
          <w:b w:val="0"/>
          <w:color w:val="008080"/>
          <w:sz w:val="32"/>
          <w:szCs w:val="32"/>
        </w:rPr>
      </w:pPr>
      <w:bookmarkStart w:id="6" w:name="_Toc160828854"/>
      <w:bookmarkStart w:id="7" w:name="_Toc166689468"/>
      <w:r w:rsidRPr="00220108">
        <w:rPr>
          <w:rStyle w:val="Heading2Char"/>
          <w:rFonts w:eastAsiaTheme="majorEastAsia" w:cs="Arial"/>
          <w:color w:val="008080"/>
          <w:sz w:val="32"/>
          <w:szCs w:val="32"/>
        </w:rPr>
        <w:lastRenderedPageBreak/>
        <w:t>Table of Contents</w:t>
      </w:r>
      <w:bookmarkEnd w:id="0"/>
      <w:bookmarkEnd w:id="1"/>
      <w:bookmarkEnd w:id="2"/>
      <w:bookmarkEnd w:id="6"/>
      <w:bookmarkEnd w:id="7"/>
    </w:p>
    <w:bookmarkStart w:id="8" w:name="_Hlk160823895"/>
    <w:p w14:paraId="391E9C34" w14:textId="49B13AD8" w:rsidR="00164861" w:rsidRDefault="00162A08">
      <w:pPr>
        <w:pStyle w:val="TOC1"/>
        <w:tabs>
          <w:tab w:val="right" w:leader="dot" w:pos="9346"/>
        </w:tabs>
        <w:rPr>
          <w:rFonts w:eastAsiaTheme="minorEastAsia" w:cstheme="minorBidi"/>
          <w:b w:val="0"/>
          <w:bCs w:val="0"/>
          <w:caps w:val="0"/>
          <w:noProof/>
          <w:kern w:val="2"/>
          <w:sz w:val="22"/>
          <w:szCs w:val="22"/>
          <w:lang w:val="en-AU" w:eastAsia="en-AU"/>
          <w14:ligatures w14:val="standardContextual"/>
        </w:rPr>
      </w:pPr>
      <w:r w:rsidRPr="00220108">
        <w:rPr>
          <w:rFonts w:ascii="Arial" w:hAnsi="Arial" w:cs="Arial"/>
          <w:sz w:val="24"/>
          <w:szCs w:val="24"/>
        </w:rPr>
        <w:fldChar w:fldCharType="begin"/>
      </w:r>
      <w:r w:rsidRPr="00220108">
        <w:rPr>
          <w:rFonts w:ascii="Arial" w:hAnsi="Arial" w:cs="Arial"/>
          <w:sz w:val="24"/>
          <w:szCs w:val="24"/>
        </w:rPr>
        <w:instrText xml:space="preserve"> TOC \o "1-3" \h \z \u </w:instrText>
      </w:r>
      <w:r w:rsidRPr="00220108">
        <w:rPr>
          <w:rFonts w:ascii="Arial" w:hAnsi="Arial" w:cs="Arial"/>
          <w:sz w:val="24"/>
          <w:szCs w:val="24"/>
        </w:rPr>
        <w:fldChar w:fldCharType="separate"/>
      </w:r>
    </w:p>
    <w:p w14:paraId="55D38306" w14:textId="6A3B861A" w:rsidR="00164861" w:rsidRDefault="00000000">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6689468" w:history="1">
        <w:r w:rsidR="00164861" w:rsidRPr="0043348A">
          <w:rPr>
            <w:rStyle w:val="Hyperlink"/>
            <w:rFonts w:eastAsiaTheme="majorEastAsia" w:cs="Arial"/>
            <w:noProof/>
          </w:rPr>
          <w:t>Table of Contents</w:t>
        </w:r>
        <w:r w:rsidR="00164861">
          <w:rPr>
            <w:noProof/>
            <w:webHidden/>
          </w:rPr>
          <w:tab/>
        </w:r>
        <w:r w:rsidR="00164861">
          <w:rPr>
            <w:noProof/>
            <w:webHidden/>
          </w:rPr>
          <w:fldChar w:fldCharType="begin"/>
        </w:r>
        <w:r w:rsidR="00164861">
          <w:rPr>
            <w:noProof/>
            <w:webHidden/>
          </w:rPr>
          <w:instrText xml:space="preserve"> PAGEREF _Toc166689468 \h </w:instrText>
        </w:r>
        <w:r w:rsidR="00164861">
          <w:rPr>
            <w:noProof/>
            <w:webHidden/>
          </w:rPr>
        </w:r>
        <w:r w:rsidR="00164861">
          <w:rPr>
            <w:noProof/>
            <w:webHidden/>
          </w:rPr>
          <w:fldChar w:fldCharType="separate"/>
        </w:r>
        <w:r w:rsidR="003813B3">
          <w:rPr>
            <w:noProof/>
            <w:webHidden/>
          </w:rPr>
          <w:t>2</w:t>
        </w:r>
        <w:r w:rsidR="00164861">
          <w:rPr>
            <w:noProof/>
            <w:webHidden/>
          </w:rPr>
          <w:fldChar w:fldCharType="end"/>
        </w:r>
      </w:hyperlink>
    </w:p>
    <w:p w14:paraId="2E564DE1" w14:textId="4BD658F3" w:rsidR="00164861" w:rsidRDefault="00000000">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6689469" w:history="1">
        <w:r w:rsidR="00164861" w:rsidRPr="0043348A">
          <w:rPr>
            <w:rStyle w:val="Hyperlink"/>
            <w:rFonts w:eastAsia="Arial" w:cs="Arial"/>
            <w:noProof/>
          </w:rPr>
          <w:t>About AFDO</w:t>
        </w:r>
        <w:r w:rsidR="00164861">
          <w:rPr>
            <w:noProof/>
            <w:webHidden/>
          </w:rPr>
          <w:tab/>
        </w:r>
        <w:r w:rsidR="00164861">
          <w:rPr>
            <w:noProof/>
            <w:webHidden/>
          </w:rPr>
          <w:fldChar w:fldCharType="begin"/>
        </w:r>
        <w:r w:rsidR="00164861">
          <w:rPr>
            <w:noProof/>
            <w:webHidden/>
          </w:rPr>
          <w:instrText xml:space="preserve"> PAGEREF _Toc166689469 \h </w:instrText>
        </w:r>
        <w:r w:rsidR="00164861">
          <w:rPr>
            <w:noProof/>
            <w:webHidden/>
          </w:rPr>
        </w:r>
        <w:r w:rsidR="00164861">
          <w:rPr>
            <w:noProof/>
            <w:webHidden/>
          </w:rPr>
          <w:fldChar w:fldCharType="separate"/>
        </w:r>
        <w:r w:rsidR="003813B3">
          <w:rPr>
            <w:noProof/>
            <w:webHidden/>
          </w:rPr>
          <w:t>3</w:t>
        </w:r>
        <w:r w:rsidR="00164861">
          <w:rPr>
            <w:noProof/>
            <w:webHidden/>
          </w:rPr>
          <w:fldChar w:fldCharType="end"/>
        </w:r>
      </w:hyperlink>
    </w:p>
    <w:p w14:paraId="3FF67C44" w14:textId="403226F9" w:rsidR="00164861" w:rsidRDefault="00000000">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6689470" w:history="1">
        <w:r w:rsidR="00164861" w:rsidRPr="0043348A">
          <w:rPr>
            <w:rStyle w:val="Hyperlink"/>
            <w:rFonts w:cs="Arial"/>
            <w:noProof/>
          </w:rPr>
          <w:t>Acknowledgement</w:t>
        </w:r>
        <w:r w:rsidR="00164861">
          <w:rPr>
            <w:noProof/>
            <w:webHidden/>
          </w:rPr>
          <w:tab/>
        </w:r>
        <w:r w:rsidR="00164861">
          <w:rPr>
            <w:noProof/>
            <w:webHidden/>
          </w:rPr>
          <w:fldChar w:fldCharType="begin"/>
        </w:r>
        <w:r w:rsidR="00164861">
          <w:rPr>
            <w:noProof/>
            <w:webHidden/>
          </w:rPr>
          <w:instrText xml:space="preserve"> PAGEREF _Toc166689470 \h </w:instrText>
        </w:r>
        <w:r w:rsidR="00164861">
          <w:rPr>
            <w:noProof/>
            <w:webHidden/>
          </w:rPr>
        </w:r>
        <w:r w:rsidR="00164861">
          <w:rPr>
            <w:noProof/>
            <w:webHidden/>
          </w:rPr>
          <w:fldChar w:fldCharType="separate"/>
        </w:r>
        <w:r w:rsidR="003813B3">
          <w:rPr>
            <w:noProof/>
            <w:webHidden/>
          </w:rPr>
          <w:t>4</w:t>
        </w:r>
        <w:r w:rsidR="00164861">
          <w:rPr>
            <w:noProof/>
            <w:webHidden/>
          </w:rPr>
          <w:fldChar w:fldCharType="end"/>
        </w:r>
      </w:hyperlink>
    </w:p>
    <w:p w14:paraId="6E0A1A23" w14:textId="364609EB" w:rsidR="00164861" w:rsidRDefault="0060241D" w:rsidP="0060241D">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r w:rsidRPr="0060241D">
        <w:rPr>
          <w:rStyle w:val="Hyperlink"/>
          <w:noProof/>
          <w:u w:val="none"/>
        </w:rPr>
        <w:t xml:space="preserve">1. </w:t>
      </w:r>
      <w:r>
        <w:rPr>
          <w:rStyle w:val="Hyperlink"/>
          <w:noProof/>
        </w:rPr>
        <w:t xml:space="preserve"> </w:t>
      </w:r>
      <w:hyperlink w:anchor="_Toc166689471" w:history="1">
        <w:r w:rsidR="00164861" w:rsidRPr="0043348A">
          <w:rPr>
            <w:rStyle w:val="Hyperlink"/>
            <w:rFonts w:cs="Arial"/>
            <w:noProof/>
          </w:rPr>
          <w:t>Introduction</w:t>
        </w:r>
        <w:r w:rsidR="00164861">
          <w:rPr>
            <w:noProof/>
            <w:webHidden/>
          </w:rPr>
          <w:tab/>
        </w:r>
        <w:r w:rsidR="00164861">
          <w:rPr>
            <w:noProof/>
            <w:webHidden/>
          </w:rPr>
          <w:fldChar w:fldCharType="begin"/>
        </w:r>
        <w:r w:rsidR="00164861">
          <w:rPr>
            <w:noProof/>
            <w:webHidden/>
          </w:rPr>
          <w:instrText xml:space="preserve"> PAGEREF _Toc166689471 \h </w:instrText>
        </w:r>
        <w:r w:rsidR="00164861">
          <w:rPr>
            <w:noProof/>
            <w:webHidden/>
          </w:rPr>
        </w:r>
        <w:r w:rsidR="00164861">
          <w:rPr>
            <w:noProof/>
            <w:webHidden/>
          </w:rPr>
          <w:fldChar w:fldCharType="separate"/>
        </w:r>
        <w:r w:rsidR="003813B3">
          <w:rPr>
            <w:noProof/>
            <w:webHidden/>
          </w:rPr>
          <w:t>5</w:t>
        </w:r>
        <w:r w:rsidR="00164861">
          <w:rPr>
            <w:noProof/>
            <w:webHidden/>
          </w:rPr>
          <w:fldChar w:fldCharType="end"/>
        </w:r>
      </w:hyperlink>
    </w:p>
    <w:p w14:paraId="14999DF7" w14:textId="27D29A5C" w:rsidR="00164861" w:rsidRDefault="00000000">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hyperlink w:anchor="_Toc166689472" w:history="1">
        <w:r w:rsidR="00164861" w:rsidRPr="0043348A">
          <w:rPr>
            <w:rStyle w:val="Hyperlink"/>
            <w:rFonts w:cs="Arial"/>
            <w:noProof/>
          </w:rPr>
          <w:t>2.</w:t>
        </w:r>
        <w:r w:rsidR="0060241D">
          <w:rPr>
            <w:rFonts w:eastAsiaTheme="minorEastAsia" w:cstheme="minorBidi"/>
            <w:smallCaps w:val="0"/>
            <w:noProof/>
            <w:kern w:val="2"/>
            <w:sz w:val="22"/>
            <w:szCs w:val="22"/>
            <w:lang w:val="en-AU" w:eastAsia="en-AU"/>
            <w14:ligatures w14:val="standardContextual"/>
          </w:rPr>
          <w:t xml:space="preserve"> </w:t>
        </w:r>
        <w:r w:rsidR="00164861" w:rsidRPr="0043348A">
          <w:rPr>
            <w:rStyle w:val="Hyperlink"/>
            <w:rFonts w:cs="Arial"/>
            <w:noProof/>
          </w:rPr>
          <w:t>Violence, abuse, and neglect</w:t>
        </w:r>
        <w:r w:rsidR="00164861">
          <w:rPr>
            <w:noProof/>
            <w:webHidden/>
          </w:rPr>
          <w:tab/>
        </w:r>
        <w:r w:rsidR="00164861">
          <w:rPr>
            <w:noProof/>
            <w:webHidden/>
          </w:rPr>
          <w:fldChar w:fldCharType="begin"/>
        </w:r>
        <w:r w:rsidR="00164861">
          <w:rPr>
            <w:noProof/>
            <w:webHidden/>
          </w:rPr>
          <w:instrText xml:space="preserve"> PAGEREF _Toc166689472 \h </w:instrText>
        </w:r>
        <w:r w:rsidR="00164861">
          <w:rPr>
            <w:noProof/>
            <w:webHidden/>
          </w:rPr>
        </w:r>
        <w:r w:rsidR="00164861">
          <w:rPr>
            <w:noProof/>
            <w:webHidden/>
          </w:rPr>
          <w:fldChar w:fldCharType="separate"/>
        </w:r>
        <w:r w:rsidR="003813B3">
          <w:rPr>
            <w:noProof/>
            <w:webHidden/>
          </w:rPr>
          <w:t>7</w:t>
        </w:r>
        <w:r w:rsidR="00164861">
          <w:rPr>
            <w:noProof/>
            <w:webHidden/>
          </w:rPr>
          <w:fldChar w:fldCharType="end"/>
        </w:r>
      </w:hyperlink>
    </w:p>
    <w:p w14:paraId="644DB9E9" w14:textId="09AD6EEF"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73" w:history="1">
        <w:r w:rsidR="00164861" w:rsidRPr="0043348A">
          <w:rPr>
            <w:rStyle w:val="Hyperlink"/>
            <w:noProof/>
          </w:rPr>
          <w:t>What’s welcome:</w:t>
        </w:r>
        <w:r w:rsidR="00164861">
          <w:rPr>
            <w:noProof/>
            <w:webHidden/>
          </w:rPr>
          <w:tab/>
        </w:r>
        <w:r w:rsidR="00164861">
          <w:rPr>
            <w:noProof/>
            <w:webHidden/>
          </w:rPr>
          <w:fldChar w:fldCharType="begin"/>
        </w:r>
        <w:r w:rsidR="00164861">
          <w:rPr>
            <w:noProof/>
            <w:webHidden/>
          </w:rPr>
          <w:instrText xml:space="preserve"> PAGEREF _Toc166689473 \h </w:instrText>
        </w:r>
        <w:r w:rsidR="00164861">
          <w:rPr>
            <w:noProof/>
            <w:webHidden/>
          </w:rPr>
        </w:r>
        <w:r w:rsidR="00164861">
          <w:rPr>
            <w:noProof/>
            <w:webHidden/>
          </w:rPr>
          <w:fldChar w:fldCharType="separate"/>
        </w:r>
        <w:r w:rsidR="003813B3">
          <w:rPr>
            <w:noProof/>
            <w:webHidden/>
          </w:rPr>
          <w:t>7</w:t>
        </w:r>
        <w:r w:rsidR="00164861">
          <w:rPr>
            <w:noProof/>
            <w:webHidden/>
          </w:rPr>
          <w:fldChar w:fldCharType="end"/>
        </w:r>
      </w:hyperlink>
    </w:p>
    <w:p w14:paraId="14E20DCB" w14:textId="674C8FA4"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74" w:history="1">
        <w:r w:rsidR="00164861" w:rsidRPr="0043348A">
          <w:rPr>
            <w:rStyle w:val="Hyperlink"/>
            <w:noProof/>
          </w:rPr>
          <w:t>What’s missing?</w:t>
        </w:r>
        <w:r w:rsidR="00164861">
          <w:rPr>
            <w:noProof/>
            <w:webHidden/>
          </w:rPr>
          <w:tab/>
        </w:r>
        <w:r w:rsidR="00164861">
          <w:rPr>
            <w:noProof/>
            <w:webHidden/>
          </w:rPr>
          <w:fldChar w:fldCharType="begin"/>
        </w:r>
        <w:r w:rsidR="00164861">
          <w:rPr>
            <w:noProof/>
            <w:webHidden/>
          </w:rPr>
          <w:instrText xml:space="preserve"> PAGEREF _Toc166689474 \h </w:instrText>
        </w:r>
        <w:r w:rsidR="00164861">
          <w:rPr>
            <w:noProof/>
            <w:webHidden/>
          </w:rPr>
        </w:r>
        <w:r w:rsidR="00164861">
          <w:rPr>
            <w:noProof/>
            <w:webHidden/>
          </w:rPr>
          <w:fldChar w:fldCharType="separate"/>
        </w:r>
        <w:r w:rsidR="003813B3">
          <w:rPr>
            <w:noProof/>
            <w:webHidden/>
          </w:rPr>
          <w:t>8</w:t>
        </w:r>
        <w:r w:rsidR="00164861">
          <w:rPr>
            <w:noProof/>
            <w:webHidden/>
          </w:rPr>
          <w:fldChar w:fldCharType="end"/>
        </w:r>
      </w:hyperlink>
    </w:p>
    <w:p w14:paraId="3F37D8AC" w14:textId="57F47625" w:rsidR="00164861" w:rsidRDefault="00000000">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6689475" w:history="1">
        <w:r w:rsidR="00164861" w:rsidRPr="0043348A">
          <w:rPr>
            <w:rStyle w:val="Hyperlink"/>
            <w:rFonts w:cs="Arial"/>
            <w:noProof/>
          </w:rPr>
          <w:t>3. Disability support and care</w:t>
        </w:r>
        <w:r w:rsidR="00164861">
          <w:rPr>
            <w:noProof/>
            <w:webHidden/>
          </w:rPr>
          <w:tab/>
        </w:r>
        <w:r w:rsidR="00164861">
          <w:rPr>
            <w:noProof/>
            <w:webHidden/>
          </w:rPr>
          <w:fldChar w:fldCharType="begin"/>
        </w:r>
        <w:r w:rsidR="00164861">
          <w:rPr>
            <w:noProof/>
            <w:webHidden/>
          </w:rPr>
          <w:instrText xml:space="preserve"> PAGEREF _Toc166689475 \h </w:instrText>
        </w:r>
        <w:r w:rsidR="00164861">
          <w:rPr>
            <w:noProof/>
            <w:webHidden/>
          </w:rPr>
        </w:r>
        <w:r w:rsidR="00164861">
          <w:rPr>
            <w:noProof/>
            <w:webHidden/>
          </w:rPr>
          <w:fldChar w:fldCharType="separate"/>
        </w:r>
        <w:r w:rsidR="003813B3">
          <w:rPr>
            <w:noProof/>
            <w:webHidden/>
          </w:rPr>
          <w:t>9</w:t>
        </w:r>
        <w:r w:rsidR="00164861">
          <w:rPr>
            <w:noProof/>
            <w:webHidden/>
          </w:rPr>
          <w:fldChar w:fldCharType="end"/>
        </w:r>
      </w:hyperlink>
    </w:p>
    <w:p w14:paraId="5C80139A" w14:textId="41C15C96"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76" w:history="1">
        <w:r w:rsidR="00164861" w:rsidRPr="0043348A">
          <w:rPr>
            <w:rStyle w:val="Hyperlink"/>
            <w:noProof/>
          </w:rPr>
          <w:t>What’s welcome:</w:t>
        </w:r>
        <w:r w:rsidR="00164861">
          <w:rPr>
            <w:noProof/>
            <w:webHidden/>
          </w:rPr>
          <w:tab/>
        </w:r>
        <w:r w:rsidR="00164861">
          <w:rPr>
            <w:noProof/>
            <w:webHidden/>
          </w:rPr>
          <w:fldChar w:fldCharType="begin"/>
        </w:r>
        <w:r w:rsidR="00164861">
          <w:rPr>
            <w:noProof/>
            <w:webHidden/>
          </w:rPr>
          <w:instrText xml:space="preserve"> PAGEREF _Toc166689476 \h </w:instrText>
        </w:r>
        <w:r w:rsidR="00164861">
          <w:rPr>
            <w:noProof/>
            <w:webHidden/>
          </w:rPr>
        </w:r>
        <w:r w:rsidR="00164861">
          <w:rPr>
            <w:noProof/>
            <w:webHidden/>
          </w:rPr>
          <w:fldChar w:fldCharType="separate"/>
        </w:r>
        <w:r w:rsidR="003813B3">
          <w:rPr>
            <w:noProof/>
            <w:webHidden/>
          </w:rPr>
          <w:t>9</w:t>
        </w:r>
        <w:r w:rsidR="00164861">
          <w:rPr>
            <w:noProof/>
            <w:webHidden/>
          </w:rPr>
          <w:fldChar w:fldCharType="end"/>
        </w:r>
      </w:hyperlink>
    </w:p>
    <w:p w14:paraId="387CE1F9" w14:textId="3855AEE2"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77" w:history="1">
        <w:r w:rsidR="00164861" w:rsidRPr="0043348A">
          <w:rPr>
            <w:rStyle w:val="Hyperlink"/>
            <w:noProof/>
          </w:rPr>
          <w:t>What’s missing - funding for advocacy organisations.</w:t>
        </w:r>
        <w:r w:rsidR="00164861">
          <w:rPr>
            <w:noProof/>
            <w:webHidden/>
          </w:rPr>
          <w:tab/>
        </w:r>
        <w:r w:rsidR="00164861">
          <w:rPr>
            <w:noProof/>
            <w:webHidden/>
          </w:rPr>
          <w:fldChar w:fldCharType="begin"/>
        </w:r>
        <w:r w:rsidR="00164861">
          <w:rPr>
            <w:noProof/>
            <w:webHidden/>
          </w:rPr>
          <w:instrText xml:space="preserve"> PAGEREF _Toc166689477 \h </w:instrText>
        </w:r>
        <w:r w:rsidR="00164861">
          <w:rPr>
            <w:noProof/>
            <w:webHidden/>
          </w:rPr>
        </w:r>
        <w:r w:rsidR="00164861">
          <w:rPr>
            <w:noProof/>
            <w:webHidden/>
          </w:rPr>
          <w:fldChar w:fldCharType="separate"/>
        </w:r>
        <w:r w:rsidR="003813B3">
          <w:rPr>
            <w:noProof/>
            <w:webHidden/>
          </w:rPr>
          <w:t>10</w:t>
        </w:r>
        <w:r w:rsidR="00164861">
          <w:rPr>
            <w:noProof/>
            <w:webHidden/>
          </w:rPr>
          <w:fldChar w:fldCharType="end"/>
        </w:r>
      </w:hyperlink>
    </w:p>
    <w:p w14:paraId="29F5DDEF" w14:textId="38291292" w:rsidR="00164861" w:rsidRDefault="00000000">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6689478" w:history="1">
        <w:r w:rsidR="00164861" w:rsidRPr="0043348A">
          <w:rPr>
            <w:rStyle w:val="Hyperlink"/>
            <w:rFonts w:cs="Arial"/>
            <w:noProof/>
          </w:rPr>
          <w:t>4. Housing and homelessness</w:t>
        </w:r>
        <w:r w:rsidR="00164861">
          <w:rPr>
            <w:noProof/>
            <w:webHidden/>
          </w:rPr>
          <w:tab/>
        </w:r>
        <w:r w:rsidR="00164861">
          <w:rPr>
            <w:noProof/>
            <w:webHidden/>
          </w:rPr>
          <w:fldChar w:fldCharType="begin"/>
        </w:r>
        <w:r w:rsidR="00164861">
          <w:rPr>
            <w:noProof/>
            <w:webHidden/>
          </w:rPr>
          <w:instrText xml:space="preserve"> PAGEREF _Toc166689478 \h </w:instrText>
        </w:r>
        <w:r w:rsidR="00164861">
          <w:rPr>
            <w:noProof/>
            <w:webHidden/>
          </w:rPr>
        </w:r>
        <w:r w:rsidR="00164861">
          <w:rPr>
            <w:noProof/>
            <w:webHidden/>
          </w:rPr>
          <w:fldChar w:fldCharType="separate"/>
        </w:r>
        <w:r w:rsidR="003813B3">
          <w:rPr>
            <w:noProof/>
            <w:webHidden/>
          </w:rPr>
          <w:t>12</w:t>
        </w:r>
        <w:r w:rsidR="00164861">
          <w:rPr>
            <w:noProof/>
            <w:webHidden/>
          </w:rPr>
          <w:fldChar w:fldCharType="end"/>
        </w:r>
      </w:hyperlink>
    </w:p>
    <w:p w14:paraId="584FD072" w14:textId="748A1915"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79" w:history="1">
        <w:r w:rsidR="00164861" w:rsidRPr="0043348A">
          <w:rPr>
            <w:rStyle w:val="Hyperlink"/>
            <w:noProof/>
          </w:rPr>
          <w:t>What’s welcome:</w:t>
        </w:r>
        <w:r w:rsidR="00164861">
          <w:rPr>
            <w:noProof/>
            <w:webHidden/>
          </w:rPr>
          <w:tab/>
        </w:r>
        <w:r w:rsidR="00164861">
          <w:rPr>
            <w:noProof/>
            <w:webHidden/>
          </w:rPr>
          <w:fldChar w:fldCharType="begin"/>
        </w:r>
        <w:r w:rsidR="00164861">
          <w:rPr>
            <w:noProof/>
            <w:webHidden/>
          </w:rPr>
          <w:instrText xml:space="preserve"> PAGEREF _Toc166689479 \h </w:instrText>
        </w:r>
        <w:r w:rsidR="00164861">
          <w:rPr>
            <w:noProof/>
            <w:webHidden/>
          </w:rPr>
        </w:r>
        <w:r w:rsidR="00164861">
          <w:rPr>
            <w:noProof/>
            <w:webHidden/>
          </w:rPr>
          <w:fldChar w:fldCharType="separate"/>
        </w:r>
        <w:r w:rsidR="003813B3">
          <w:rPr>
            <w:noProof/>
            <w:webHidden/>
          </w:rPr>
          <w:t>12</w:t>
        </w:r>
        <w:r w:rsidR="00164861">
          <w:rPr>
            <w:noProof/>
            <w:webHidden/>
          </w:rPr>
          <w:fldChar w:fldCharType="end"/>
        </w:r>
      </w:hyperlink>
    </w:p>
    <w:p w14:paraId="08FC8F37" w14:textId="714850AD"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80" w:history="1">
        <w:r w:rsidR="00164861" w:rsidRPr="0043348A">
          <w:rPr>
            <w:rStyle w:val="Hyperlink"/>
            <w:noProof/>
          </w:rPr>
          <w:t>What’s missing?</w:t>
        </w:r>
        <w:r w:rsidR="00164861">
          <w:rPr>
            <w:noProof/>
            <w:webHidden/>
          </w:rPr>
          <w:tab/>
        </w:r>
        <w:r w:rsidR="00164861">
          <w:rPr>
            <w:noProof/>
            <w:webHidden/>
          </w:rPr>
          <w:fldChar w:fldCharType="begin"/>
        </w:r>
        <w:r w:rsidR="00164861">
          <w:rPr>
            <w:noProof/>
            <w:webHidden/>
          </w:rPr>
          <w:instrText xml:space="preserve"> PAGEREF _Toc166689480 \h </w:instrText>
        </w:r>
        <w:r w:rsidR="00164861">
          <w:rPr>
            <w:noProof/>
            <w:webHidden/>
          </w:rPr>
        </w:r>
        <w:r w:rsidR="00164861">
          <w:rPr>
            <w:noProof/>
            <w:webHidden/>
          </w:rPr>
          <w:fldChar w:fldCharType="separate"/>
        </w:r>
        <w:r w:rsidR="003813B3">
          <w:rPr>
            <w:noProof/>
            <w:webHidden/>
          </w:rPr>
          <w:t>13</w:t>
        </w:r>
        <w:r w:rsidR="00164861">
          <w:rPr>
            <w:noProof/>
            <w:webHidden/>
          </w:rPr>
          <w:fldChar w:fldCharType="end"/>
        </w:r>
      </w:hyperlink>
    </w:p>
    <w:p w14:paraId="5C0EF6BD" w14:textId="411E512A" w:rsidR="00164861" w:rsidRDefault="00000000">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6689481" w:history="1">
        <w:r w:rsidR="00164861" w:rsidRPr="0043348A">
          <w:rPr>
            <w:rStyle w:val="Hyperlink"/>
            <w:rFonts w:cs="Arial"/>
            <w:noProof/>
          </w:rPr>
          <w:t>5. Income support and employment</w:t>
        </w:r>
        <w:r w:rsidR="00164861">
          <w:rPr>
            <w:noProof/>
            <w:webHidden/>
          </w:rPr>
          <w:tab/>
        </w:r>
        <w:r w:rsidR="00164861">
          <w:rPr>
            <w:noProof/>
            <w:webHidden/>
          </w:rPr>
          <w:fldChar w:fldCharType="begin"/>
        </w:r>
        <w:r w:rsidR="00164861">
          <w:rPr>
            <w:noProof/>
            <w:webHidden/>
          </w:rPr>
          <w:instrText xml:space="preserve"> PAGEREF _Toc166689481 \h </w:instrText>
        </w:r>
        <w:r w:rsidR="00164861">
          <w:rPr>
            <w:noProof/>
            <w:webHidden/>
          </w:rPr>
        </w:r>
        <w:r w:rsidR="00164861">
          <w:rPr>
            <w:noProof/>
            <w:webHidden/>
          </w:rPr>
          <w:fldChar w:fldCharType="separate"/>
        </w:r>
        <w:r w:rsidR="003813B3">
          <w:rPr>
            <w:noProof/>
            <w:webHidden/>
          </w:rPr>
          <w:t>14</w:t>
        </w:r>
        <w:r w:rsidR="00164861">
          <w:rPr>
            <w:noProof/>
            <w:webHidden/>
          </w:rPr>
          <w:fldChar w:fldCharType="end"/>
        </w:r>
      </w:hyperlink>
    </w:p>
    <w:p w14:paraId="451C8E9F" w14:textId="391526A7"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82" w:history="1">
        <w:r w:rsidR="00164861" w:rsidRPr="0043348A">
          <w:rPr>
            <w:rStyle w:val="Hyperlink"/>
            <w:noProof/>
          </w:rPr>
          <w:t>What’s welcome?</w:t>
        </w:r>
        <w:r w:rsidR="00164861">
          <w:rPr>
            <w:noProof/>
            <w:webHidden/>
          </w:rPr>
          <w:tab/>
        </w:r>
        <w:r w:rsidR="00164861">
          <w:rPr>
            <w:noProof/>
            <w:webHidden/>
          </w:rPr>
          <w:fldChar w:fldCharType="begin"/>
        </w:r>
        <w:r w:rsidR="00164861">
          <w:rPr>
            <w:noProof/>
            <w:webHidden/>
          </w:rPr>
          <w:instrText xml:space="preserve"> PAGEREF _Toc166689482 \h </w:instrText>
        </w:r>
        <w:r w:rsidR="00164861">
          <w:rPr>
            <w:noProof/>
            <w:webHidden/>
          </w:rPr>
        </w:r>
        <w:r w:rsidR="00164861">
          <w:rPr>
            <w:noProof/>
            <w:webHidden/>
          </w:rPr>
          <w:fldChar w:fldCharType="separate"/>
        </w:r>
        <w:r w:rsidR="003813B3">
          <w:rPr>
            <w:noProof/>
            <w:webHidden/>
          </w:rPr>
          <w:t>14</w:t>
        </w:r>
        <w:r w:rsidR="00164861">
          <w:rPr>
            <w:noProof/>
            <w:webHidden/>
          </w:rPr>
          <w:fldChar w:fldCharType="end"/>
        </w:r>
      </w:hyperlink>
    </w:p>
    <w:p w14:paraId="73983B0E" w14:textId="5F0DCB6F"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83" w:history="1">
        <w:r w:rsidR="00164861" w:rsidRPr="0043348A">
          <w:rPr>
            <w:rStyle w:val="Hyperlink"/>
            <w:noProof/>
          </w:rPr>
          <w:t>What’s missing?</w:t>
        </w:r>
        <w:r w:rsidR="00164861">
          <w:rPr>
            <w:noProof/>
            <w:webHidden/>
          </w:rPr>
          <w:tab/>
        </w:r>
        <w:r w:rsidR="00164861">
          <w:rPr>
            <w:noProof/>
            <w:webHidden/>
          </w:rPr>
          <w:fldChar w:fldCharType="begin"/>
        </w:r>
        <w:r w:rsidR="00164861">
          <w:rPr>
            <w:noProof/>
            <w:webHidden/>
          </w:rPr>
          <w:instrText xml:space="preserve"> PAGEREF _Toc166689483 \h </w:instrText>
        </w:r>
        <w:r w:rsidR="00164861">
          <w:rPr>
            <w:noProof/>
            <w:webHidden/>
          </w:rPr>
        </w:r>
        <w:r w:rsidR="00164861">
          <w:rPr>
            <w:noProof/>
            <w:webHidden/>
          </w:rPr>
          <w:fldChar w:fldCharType="separate"/>
        </w:r>
        <w:r w:rsidR="003813B3">
          <w:rPr>
            <w:noProof/>
            <w:webHidden/>
          </w:rPr>
          <w:t>14</w:t>
        </w:r>
        <w:r w:rsidR="00164861">
          <w:rPr>
            <w:noProof/>
            <w:webHidden/>
          </w:rPr>
          <w:fldChar w:fldCharType="end"/>
        </w:r>
      </w:hyperlink>
    </w:p>
    <w:p w14:paraId="321E8B5D" w14:textId="1B5786C2" w:rsidR="00164861" w:rsidRDefault="00000000">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6689484" w:history="1">
        <w:r w:rsidR="00164861" w:rsidRPr="0043348A">
          <w:rPr>
            <w:rStyle w:val="Hyperlink"/>
            <w:rFonts w:cs="Arial"/>
            <w:noProof/>
          </w:rPr>
          <w:t>6. Transport</w:t>
        </w:r>
        <w:r w:rsidR="00164861">
          <w:rPr>
            <w:noProof/>
            <w:webHidden/>
          </w:rPr>
          <w:tab/>
        </w:r>
        <w:r w:rsidR="00164861">
          <w:rPr>
            <w:noProof/>
            <w:webHidden/>
          </w:rPr>
          <w:fldChar w:fldCharType="begin"/>
        </w:r>
        <w:r w:rsidR="00164861">
          <w:rPr>
            <w:noProof/>
            <w:webHidden/>
          </w:rPr>
          <w:instrText xml:space="preserve"> PAGEREF _Toc166689484 \h </w:instrText>
        </w:r>
        <w:r w:rsidR="00164861">
          <w:rPr>
            <w:noProof/>
            <w:webHidden/>
          </w:rPr>
        </w:r>
        <w:r w:rsidR="00164861">
          <w:rPr>
            <w:noProof/>
            <w:webHidden/>
          </w:rPr>
          <w:fldChar w:fldCharType="separate"/>
        </w:r>
        <w:r w:rsidR="003813B3">
          <w:rPr>
            <w:noProof/>
            <w:webHidden/>
          </w:rPr>
          <w:t>16</w:t>
        </w:r>
        <w:r w:rsidR="00164861">
          <w:rPr>
            <w:noProof/>
            <w:webHidden/>
          </w:rPr>
          <w:fldChar w:fldCharType="end"/>
        </w:r>
      </w:hyperlink>
    </w:p>
    <w:p w14:paraId="58D52B40" w14:textId="403BBB88"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85" w:history="1">
        <w:r w:rsidR="00164861" w:rsidRPr="0043348A">
          <w:rPr>
            <w:rStyle w:val="Hyperlink"/>
            <w:noProof/>
          </w:rPr>
          <w:t>What’s welcome:</w:t>
        </w:r>
        <w:r w:rsidR="00164861">
          <w:rPr>
            <w:noProof/>
            <w:webHidden/>
          </w:rPr>
          <w:tab/>
        </w:r>
        <w:r w:rsidR="00164861">
          <w:rPr>
            <w:noProof/>
            <w:webHidden/>
          </w:rPr>
          <w:fldChar w:fldCharType="begin"/>
        </w:r>
        <w:r w:rsidR="00164861">
          <w:rPr>
            <w:noProof/>
            <w:webHidden/>
          </w:rPr>
          <w:instrText xml:space="preserve"> PAGEREF _Toc166689485 \h </w:instrText>
        </w:r>
        <w:r w:rsidR="00164861">
          <w:rPr>
            <w:noProof/>
            <w:webHidden/>
          </w:rPr>
        </w:r>
        <w:r w:rsidR="00164861">
          <w:rPr>
            <w:noProof/>
            <w:webHidden/>
          </w:rPr>
          <w:fldChar w:fldCharType="separate"/>
        </w:r>
        <w:r w:rsidR="003813B3">
          <w:rPr>
            <w:noProof/>
            <w:webHidden/>
          </w:rPr>
          <w:t>16</w:t>
        </w:r>
        <w:r w:rsidR="00164861">
          <w:rPr>
            <w:noProof/>
            <w:webHidden/>
          </w:rPr>
          <w:fldChar w:fldCharType="end"/>
        </w:r>
      </w:hyperlink>
    </w:p>
    <w:p w14:paraId="04E9267F" w14:textId="71A60724"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86" w:history="1">
        <w:r w:rsidR="00164861" w:rsidRPr="0043348A">
          <w:rPr>
            <w:rStyle w:val="Hyperlink"/>
            <w:noProof/>
          </w:rPr>
          <w:t>What’s missing:</w:t>
        </w:r>
        <w:r w:rsidR="00164861">
          <w:rPr>
            <w:noProof/>
            <w:webHidden/>
          </w:rPr>
          <w:tab/>
        </w:r>
        <w:r w:rsidR="00164861">
          <w:rPr>
            <w:noProof/>
            <w:webHidden/>
          </w:rPr>
          <w:fldChar w:fldCharType="begin"/>
        </w:r>
        <w:r w:rsidR="00164861">
          <w:rPr>
            <w:noProof/>
            <w:webHidden/>
          </w:rPr>
          <w:instrText xml:space="preserve"> PAGEREF _Toc166689486 \h </w:instrText>
        </w:r>
        <w:r w:rsidR="00164861">
          <w:rPr>
            <w:noProof/>
            <w:webHidden/>
          </w:rPr>
        </w:r>
        <w:r w:rsidR="00164861">
          <w:rPr>
            <w:noProof/>
            <w:webHidden/>
          </w:rPr>
          <w:fldChar w:fldCharType="separate"/>
        </w:r>
        <w:r w:rsidR="003813B3">
          <w:rPr>
            <w:noProof/>
            <w:webHidden/>
          </w:rPr>
          <w:t>16</w:t>
        </w:r>
        <w:r w:rsidR="00164861">
          <w:rPr>
            <w:noProof/>
            <w:webHidden/>
          </w:rPr>
          <w:fldChar w:fldCharType="end"/>
        </w:r>
      </w:hyperlink>
    </w:p>
    <w:p w14:paraId="7F768D5B" w14:textId="341402DA" w:rsidR="00164861" w:rsidRDefault="00000000">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6689487" w:history="1">
        <w:r w:rsidR="00164861" w:rsidRPr="0043348A">
          <w:rPr>
            <w:rStyle w:val="Hyperlink"/>
            <w:rFonts w:cs="Arial"/>
            <w:noProof/>
          </w:rPr>
          <w:t>7. Health &amp; Aged Care</w:t>
        </w:r>
        <w:r w:rsidR="00164861">
          <w:rPr>
            <w:noProof/>
            <w:webHidden/>
          </w:rPr>
          <w:tab/>
        </w:r>
        <w:r w:rsidR="00164861">
          <w:rPr>
            <w:noProof/>
            <w:webHidden/>
          </w:rPr>
          <w:fldChar w:fldCharType="begin"/>
        </w:r>
        <w:r w:rsidR="00164861">
          <w:rPr>
            <w:noProof/>
            <w:webHidden/>
          </w:rPr>
          <w:instrText xml:space="preserve"> PAGEREF _Toc166689487 \h </w:instrText>
        </w:r>
        <w:r w:rsidR="00164861">
          <w:rPr>
            <w:noProof/>
            <w:webHidden/>
          </w:rPr>
        </w:r>
        <w:r w:rsidR="00164861">
          <w:rPr>
            <w:noProof/>
            <w:webHidden/>
          </w:rPr>
          <w:fldChar w:fldCharType="separate"/>
        </w:r>
        <w:r w:rsidR="003813B3">
          <w:rPr>
            <w:noProof/>
            <w:webHidden/>
          </w:rPr>
          <w:t>17</w:t>
        </w:r>
        <w:r w:rsidR="00164861">
          <w:rPr>
            <w:noProof/>
            <w:webHidden/>
          </w:rPr>
          <w:fldChar w:fldCharType="end"/>
        </w:r>
      </w:hyperlink>
    </w:p>
    <w:p w14:paraId="0219D73F" w14:textId="61828517"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88" w:history="1">
        <w:r w:rsidR="00164861" w:rsidRPr="0043348A">
          <w:rPr>
            <w:rStyle w:val="Hyperlink"/>
            <w:noProof/>
          </w:rPr>
          <w:t>What’s welcome:</w:t>
        </w:r>
        <w:r w:rsidR="00164861">
          <w:rPr>
            <w:noProof/>
            <w:webHidden/>
          </w:rPr>
          <w:tab/>
        </w:r>
        <w:r w:rsidR="00164861">
          <w:rPr>
            <w:noProof/>
            <w:webHidden/>
          </w:rPr>
          <w:fldChar w:fldCharType="begin"/>
        </w:r>
        <w:r w:rsidR="00164861">
          <w:rPr>
            <w:noProof/>
            <w:webHidden/>
          </w:rPr>
          <w:instrText xml:space="preserve"> PAGEREF _Toc166689488 \h </w:instrText>
        </w:r>
        <w:r w:rsidR="00164861">
          <w:rPr>
            <w:noProof/>
            <w:webHidden/>
          </w:rPr>
        </w:r>
        <w:r w:rsidR="00164861">
          <w:rPr>
            <w:noProof/>
            <w:webHidden/>
          </w:rPr>
          <w:fldChar w:fldCharType="separate"/>
        </w:r>
        <w:r w:rsidR="003813B3">
          <w:rPr>
            <w:noProof/>
            <w:webHidden/>
          </w:rPr>
          <w:t>17</w:t>
        </w:r>
        <w:r w:rsidR="00164861">
          <w:rPr>
            <w:noProof/>
            <w:webHidden/>
          </w:rPr>
          <w:fldChar w:fldCharType="end"/>
        </w:r>
      </w:hyperlink>
    </w:p>
    <w:p w14:paraId="346330AD" w14:textId="03354A5B" w:rsidR="00164861" w:rsidRDefault="00000000">
      <w:pPr>
        <w:pStyle w:val="TOC3"/>
        <w:tabs>
          <w:tab w:val="right" w:leader="dot" w:pos="9346"/>
        </w:tabs>
        <w:rPr>
          <w:rFonts w:eastAsiaTheme="minorEastAsia" w:cstheme="minorBidi"/>
          <w:i w:val="0"/>
          <w:iCs w:val="0"/>
          <w:noProof/>
          <w:kern w:val="2"/>
          <w:sz w:val="22"/>
          <w:szCs w:val="22"/>
          <w:lang w:val="en-AU" w:eastAsia="en-AU"/>
          <w14:ligatures w14:val="standardContextual"/>
        </w:rPr>
      </w:pPr>
      <w:hyperlink w:anchor="_Toc166689489" w:history="1">
        <w:r w:rsidR="00164861" w:rsidRPr="0043348A">
          <w:rPr>
            <w:rStyle w:val="Hyperlink"/>
            <w:noProof/>
          </w:rPr>
          <w:t>What’s missing:</w:t>
        </w:r>
        <w:r w:rsidR="00164861">
          <w:rPr>
            <w:noProof/>
            <w:webHidden/>
          </w:rPr>
          <w:tab/>
        </w:r>
        <w:r w:rsidR="00164861">
          <w:rPr>
            <w:noProof/>
            <w:webHidden/>
          </w:rPr>
          <w:fldChar w:fldCharType="begin"/>
        </w:r>
        <w:r w:rsidR="00164861">
          <w:rPr>
            <w:noProof/>
            <w:webHidden/>
          </w:rPr>
          <w:instrText xml:space="preserve"> PAGEREF _Toc166689489 \h </w:instrText>
        </w:r>
        <w:r w:rsidR="00164861">
          <w:rPr>
            <w:noProof/>
            <w:webHidden/>
          </w:rPr>
        </w:r>
        <w:r w:rsidR="00164861">
          <w:rPr>
            <w:noProof/>
            <w:webHidden/>
          </w:rPr>
          <w:fldChar w:fldCharType="separate"/>
        </w:r>
        <w:r w:rsidR="003813B3">
          <w:rPr>
            <w:noProof/>
            <w:webHidden/>
          </w:rPr>
          <w:t>18</w:t>
        </w:r>
        <w:r w:rsidR="00164861">
          <w:rPr>
            <w:noProof/>
            <w:webHidden/>
          </w:rPr>
          <w:fldChar w:fldCharType="end"/>
        </w:r>
      </w:hyperlink>
    </w:p>
    <w:p w14:paraId="378D8B7E" w14:textId="5C4F3DCE" w:rsidR="00B91CD5" w:rsidRPr="00220108" w:rsidRDefault="00162A08" w:rsidP="003C4DF8">
      <w:pPr>
        <w:pStyle w:val="Heading2"/>
        <w:rPr>
          <w:rFonts w:eastAsia="Arial" w:cs="Arial"/>
          <w:sz w:val="32"/>
          <w:szCs w:val="32"/>
        </w:rPr>
      </w:pPr>
      <w:r w:rsidRPr="00220108">
        <w:rPr>
          <w:rFonts w:eastAsia="Cambria" w:cs="Arial"/>
          <w:b w:val="0"/>
          <w:bCs w:val="0"/>
          <w:smallCaps/>
          <w:color w:val="auto"/>
          <w:kern w:val="24"/>
          <w:sz w:val="24"/>
          <w:szCs w:val="24"/>
          <w:lang w:val="en-US"/>
        </w:rPr>
        <w:lastRenderedPageBreak/>
        <w:fldChar w:fldCharType="end"/>
      </w:r>
      <w:bookmarkStart w:id="9" w:name="_Toc166689469"/>
      <w:r w:rsidR="00B91CD5" w:rsidRPr="00220108">
        <w:rPr>
          <w:rStyle w:val="normaltextrun"/>
          <w:rFonts w:eastAsia="Arial" w:cs="Arial"/>
          <w:sz w:val="32"/>
          <w:szCs w:val="32"/>
        </w:rPr>
        <w:t xml:space="preserve">About </w:t>
      </w:r>
      <w:r w:rsidR="00AB7085" w:rsidRPr="00220108">
        <w:rPr>
          <w:rStyle w:val="normaltextrun"/>
          <w:rFonts w:eastAsia="Arial" w:cs="Arial"/>
          <w:sz w:val="32"/>
          <w:szCs w:val="32"/>
        </w:rPr>
        <w:t>AFDO</w:t>
      </w:r>
      <w:bookmarkEnd w:id="8"/>
      <w:bookmarkEnd w:id="9"/>
      <w:r w:rsidR="00B91CD5" w:rsidRPr="00220108">
        <w:rPr>
          <w:rStyle w:val="normaltextrun"/>
          <w:rFonts w:eastAsia="Arial" w:cs="Arial"/>
          <w:sz w:val="32"/>
          <w:szCs w:val="32"/>
        </w:rPr>
        <w:t xml:space="preserve"> </w:t>
      </w:r>
    </w:p>
    <w:p w14:paraId="2023FB9E" w14:textId="1A5CEE15" w:rsidR="00B91CD5" w:rsidRPr="00220108" w:rsidRDefault="00B91CD5" w:rsidP="00B91CD5">
      <w:pPr>
        <w:pStyle w:val="paragraph"/>
        <w:spacing w:before="0" w:beforeAutospacing="0" w:after="120" w:afterAutospacing="0" w:line="276" w:lineRule="auto"/>
        <w:textAlignment w:val="baseline"/>
        <w:rPr>
          <w:rStyle w:val="normaltextrun"/>
          <w:rFonts w:ascii="Arial" w:eastAsia="Arial" w:hAnsi="Arial" w:cs="Arial"/>
          <w:lang w:val="en-US"/>
        </w:rPr>
      </w:pPr>
      <w:r w:rsidRPr="00220108">
        <w:rPr>
          <w:rStyle w:val="normaltextrun"/>
          <w:rFonts w:ascii="Arial" w:eastAsia="Arial" w:hAnsi="Arial" w:cs="Arial"/>
          <w:lang w:val="en-US"/>
        </w:rPr>
        <w:t xml:space="preserve">The Australian Federation of Disability Organisations (AFDO), a Disabled Peoples Organisation (DPO) has been </w:t>
      </w:r>
      <w:r w:rsidR="00F7541F">
        <w:rPr>
          <w:rStyle w:val="normaltextrun"/>
          <w:rFonts w:ascii="Arial" w:eastAsia="Arial" w:hAnsi="Arial" w:cs="Arial"/>
          <w:lang w:val="en-US"/>
        </w:rPr>
        <w:t xml:space="preserve">a respected &amp; </w:t>
      </w:r>
      <w:proofErr w:type="spellStart"/>
      <w:r w:rsidRPr="00220108">
        <w:rPr>
          <w:rStyle w:val="normaltextrun"/>
          <w:rFonts w:ascii="Arial" w:eastAsia="Arial" w:hAnsi="Arial" w:cs="Arial"/>
          <w:lang w:val="en-US"/>
        </w:rPr>
        <w:t>recognised</w:t>
      </w:r>
      <w:proofErr w:type="spellEnd"/>
      <w:r w:rsidRPr="00220108">
        <w:rPr>
          <w:rStyle w:val="normaltextrun"/>
          <w:rFonts w:ascii="Arial" w:eastAsia="Arial" w:hAnsi="Arial" w:cs="Arial"/>
          <w:lang w:val="en-US"/>
        </w:rPr>
        <w:t xml:space="preserve"> national peak in the disability sector for over twenty years. </w:t>
      </w:r>
    </w:p>
    <w:p w14:paraId="4F25860E" w14:textId="5DBC6964" w:rsidR="00B91CD5" w:rsidRPr="00220108" w:rsidRDefault="00B91CD5" w:rsidP="00B91CD5">
      <w:pPr>
        <w:pStyle w:val="paragraph"/>
        <w:spacing w:before="0" w:beforeAutospacing="0" w:after="120" w:afterAutospacing="0" w:line="276" w:lineRule="auto"/>
        <w:textAlignment w:val="baseline"/>
        <w:rPr>
          <w:rStyle w:val="eop"/>
          <w:rFonts w:ascii="Arial" w:eastAsia="Arial" w:hAnsi="Arial" w:cs="Arial"/>
          <w:b/>
          <w:bCs/>
          <w:lang w:val="en-US"/>
        </w:rPr>
      </w:pPr>
      <w:r w:rsidRPr="00220108">
        <w:rPr>
          <w:rStyle w:val="normaltextrun"/>
          <w:rFonts w:ascii="Arial" w:eastAsia="Arial" w:hAnsi="Arial" w:cs="Arial"/>
          <w:b/>
          <w:bCs/>
          <w:lang w:val="en-US"/>
        </w:rPr>
        <w:t>Our vision:</w:t>
      </w:r>
      <w:r w:rsidRPr="00220108">
        <w:rPr>
          <w:rStyle w:val="eop"/>
          <w:rFonts w:ascii="Arial" w:eastAsia="Arial" w:hAnsi="Arial" w:cs="Arial"/>
          <w:b/>
          <w:bCs/>
        </w:rPr>
        <w:t xml:space="preserve"> </w:t>
      </w:r>
      <w:r w:rsidRPr="00220108">
        <w:rPr>
          <w:rStyle w:val="eop"/>
          <w:rFonts w:ascii="Arial" w:eastAsia="Arial" w:hAnsi="Arial" w:cs="Arial"/>
        </w:rPr>
        <w:t>T</w:t>
      </w:r>
      <w:r w:rsidRPr="00220108">
        <w:rPr>
          <w:rStyle w:val="normaltextrun"/>
          <w:rFonts w:ascii="Arial" w:eastAsia="Arial" w:hAnsi="Arial" w:cs="Arial"/>
          <w:lang w:val="en-US"/>
        </w:rPr>
        <w:t xml:space="preserve">hat all people with disabilities must be involved equally in all aspects of social, economic, </w:t>
      </w:r>
      <w:proofErr w:type="gramStart"/>
      <w:r w:rsidRPr="00220108">
        <w:rPr>
          <w:rStyle w:val="normaltextrun"/>
          <w:rFonts w:ascii="Arial" w:eastAsia="Arial" w:hAnsi="Arial" w:cs="Arial"/>
          <w:lang w:val="en-US"/>
        </w:rPr>
        <w:t>political</w:t>
      </w:r>
      <w:proofErr w:type="gramEnd"/>
      <w:r w:rsidRPr="00220108">
        <w:rPr>
          <w:rStyle w:val="normaltextrun"/>
          <w:rFonts w:ascii="Arial" w:eastAsia="Arial" w:hAnsi="Arial" w:cs="Arial"/>
          <w:lang w:val="en-US"/>
        </w:rPr>
        <w:t xml:space="preserve"> and cultural life.</w:t>
      </w:r>
      <w:r w:rsidRPr="00220108">
        <w:rPr>
          <w:rStyle w:val="eop"/>
          <w:rFonts w:ascii="Arial" w:eastAsia="Arial" w:hAnsi="Arial" w:cs="Arial"/>
        </w:rPr>
        <w:t> </w:t>
      </w:r>
    </w:p>
    <w:p w14:paraId="57C9874D" w14:textId="77777777" w:rsidR="00B91CD5" w:rsidRPr="00220108" w:rsidRDefault="00B91CD5" w:rsidP="00B91CD5">
      <w:pPr>
        <w:pStyle w:val="paragraph"/>
        <w:spacing w:before="0" w:beforeAutospacing="0" w:after="120" w:afterAutospacing="0" w:line="276" w:lineRule="auto"/>
        <w:textAlignment w:val="baseline"/>
        <w:rPr>
          <w:rStyle w:val="normaltextrun"/>
          <w:rFonts w:ascii="Arial" w:eastAsia="Arial" w:hAnsi="Arial" w:cs="Arial"/>
          <w:lang w:val="en-US"/>
        </w:rPr>
      </w:pPr>
      <w:r w:rsidRPr="00220108">
        <w:rPr>
          <w:rStyle w:val="eop"/>
          <w:rFonts w:ascii="Arial" w:eastAsia="Arial" w:hAnsi="Arial" w:cs="Arial"/>
          <w:b/>
          <w:bCs/>
          <w:color w:val="000000" w:themeColor="text1"/>
        </w:rPr>
        <w:t xml:space="preserve">Our mission: </w:t>
      </w:r>
      <w:r w:rsidRPr="00220108">
        <w:rPr>
          <w:rStyle w:val="eop"/>
          <w:rFonts w:ascii="Arial" w:eastAsia="Arial" w:hAnsi="Arial" w:cs="Arial"/>
          <w:color w:val="000000" w:themeColor="text1"/>
        </w:rPr>
        <w:t>Using the strength of our membership-based organisations to harness the collective power of uniting people with disability to change society into a community where everyone is equal.</w:t>
      </w:r>
    </w:p>
    <w:p w14:paraId="2A6C8C4A" w14:textId="4BFB5C67" w:rsidR="00B91CD5" w:rsidRPr="00220108" w:rsidRDefault="00B91CD5" w:rsidP="00B91CD5">
      <w:pPr>
        <w:pStyle w:val="paragraph"/>
        <w:spacing w:before="0" w:beforeAutospacing="0" w:after="120" w:afterAutospacing="0" w:line="276" w:lineRule="auto"/>
        <w:textAlignment w:val="baseline"/>
        <w:rPr>
          <w:rStyle w:val="normaltextrun"/>
          <w:rFonts w:ascii="Arial" w:eastAsia="Arial" w:hAnsi="Arial" w:cs="Arial"/>
          <w:lang w:val="en-US"/>
        </w:rPr>
      </w:pPr>
      <w:r w:rsidRPr="00220108">
        <w:rPr>
          <w:rStyle w:val="normaltextrun"/>
          <w:rFonts w:ascii="Arial" w:eastAsia="Arial" w:hAnsi="Arial" w:cs="Arial"/>
          <w:lang w:val="en-US"/>
        </w:rPr>
        <w:t>AFDO’s thirty-</w:t>
      </w:r>
      <w:r w:rsidR="00F7541F">
        <w:rPr>
          <w:rStyle w:val="normaltextrun"/>
          <w:rFonts w:ascii="Arial" w:eastAsia="Arial" w:hAnsi="Arial" w:cs="Arial"/>
          <w:lang w:val="en-US"/>
        </w:rPr>
        <w:t>six</w:t>
      </w:r>
      <w:r w:rsidRPr="00220108">
        <w:rPr>
          <w:rStyle w:val="normaltextrun"/>
          <w:rFonts w:ascii="Arial" w:eastAsia="Arial" w:hAnsi="Arial" w:cs="Arial"/>
          <w:lang w:val="en-US"/>
        </w:rPr>
        <w:t xml:space="preserve"> member organisations represent disability specific </w:t>
      </w:r>
      <w:r w:rsidR="00295C1F">
        <w:rPr>
          <w:rStyle w:val="normaltextrun"/>
          <w:rFonts w:ascii="Arial" w:eastAsia="Arial" w:hAnsi="Arial" w:cs="Arial"/>
          <w:lang w:val="en-US"/>
        </w:rPr>
        <w:t xml:space="preserve">&amp; cross disability </w:t>
      </w:r>
      <w:r w:rsidRPr="00220108">
        <w:rPr>
          <w:rStyle w:val="normaltextrun"/>
          <w:rFonts w:ascii="Arial" w:eastAsia="Arial" w:hAnsi="Arial" w:cs="Arial"/>
          <w:lang w:val="en-US"/>
        </w:rPr>
        <w:t xml:space="preserve">communities with a total reach of over </w:t>
      </w:r>
      <w:r w:rsidRPr="00295C1F">
        <w:rPr>
          <w:rStyle w:val="normaltextrun"/>
          <w:rFonts w:ascii="Arial" w:eastAsia="Arial" w:hAnsi="Arial" w:cs="Arial"/>
          <w:b/>
          <w:bCs/>
          <w:lang w:val="en-US"/>
        </w:rPr>
        <w:t>4 million</w:t>
      </w:r>
      <w:r w:rsidRPr="00220108">
        <w:rPr>
          <w:rStyle w:val="normaltextrun"/>
          <w:rFonts w:ascii="Arial" w:eastAsia="Arial" w:hAnsi="Arial" w:cs="Arial"/>
          <w:lang w:val="en-US"/>
        </w:rPr>
        <w:t xml:space="preserve"> Australians. </w:t>
      </w:r>
    </w:p>
    <w:p w14:paraId="53E391D3" w14:textId="40A9E107" w:rsidR="00B91CD5" w:rsidRPr="00F7541F" w:rsidRDefault="00000000" w:rsidP="00B91CD5">
      <w:pPr>
        <w:pStyle w:val="paragraph"/>
        <w:spacing w:before="0" w:beforeAutospacing="0" w:after="120" w:afterAutospacing="0" w:line="276" w:lineRule="auto"/>
        <w:textAlignment w:val="baseline"/>
        <w:rPr>
          <w:rStyle w:val="normaltextrun"/>
          <w:rFonts w:ascii="Arial" w:eastAsia="Arial" w:hAnsi="Arial" w:cs="Arial"/>
          <w:b/>
          <w:bCs/>
          <w:lang w:val="en-US"/>
        </w:rPr>
      </w:pPr>
      <w:hyperlink r:id="rId12" w:history="1">
        <w:r w:rsidR="00AB7085" w:rsidRPr="00A53974">
          <w:rPr>
            <w:rStyle w:val="Hyperlink"/>
            <w:rFonts w:ascii="Arial" w:eastAsia="Arial" w:hAnsi="Arial" w:cs="Arial"/>
            <w:b/>
            <w:bCs/>
            <w:lang w:val="en-US"/>
          </w:rPr>
          <w:t xml:space="preserve">Our </w:t>
        </w:r>
        <w:proofErr w:type="gramStart"/>
        <w:r w:rsidR="00AB7085" w:rsidRPr="00A53974">
          <w:rPr>
            <w:rStyle w:val="Hyperlink"/>
            <w:rFonts w:ascii="Arial" w:eastAsia="Arial" w:hAnsi="Arial" w:cs="Arial"/>
            <w:b/>
            <w:bCs/>
            <w:lang w:val="en-US"/>
          </w:rPr>
          <w:t>Members</w:t>
        </w:r>
        <w:proofErr w:type="gramEnd"/>
        <w:r w:rsidR="00AB7085" w:rsidRPr="00A53974">
          <w:rPr>
            <w:rStyle w:val="Hyperlink"/>
            <w:rFonts w:ascii="Arial" w:eastAsia="Arial" w:hAnsi="Arial" w:cs="Arial"/>
            <w:b/>
            <w:bCs/>
            <w:lang w:val="en-US"/>
          </w:rPr>
          <w:t>:</w:t>
        </w:r>
      </w:hyperlink>
    </w:p>
    <w:tbl>
      <w:tblPr>
        <w:tblStyle w:val="TableGrid"/>
        <w:tblpPr w:leftFromText="180" w:rightFromText="180" w:vertAnchor="text"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5107"/>
      </w:tblGrid>
      <w:tr w:rsidR="00AB7085" w:rsidRPr="00F7541F" w14:paraId="4C35FF72" w14:textId="77777777" w:rsidTr="000E1212">
        <w:tc>
          <w:tcPr>
            <w:tcW w:w="4811" w:type="dxa"/>
          </w:tcPr>
          <w:p w14:paraId="163A3D70" w14:textId="58786E60" w:rsidR="00AB7085" w:rsidRPr="00E211D7" w:rsidRDefault="00AB7085"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Advocacy for Inclusion Inc. -</w:t>
            </w:r>
            <w:r w:rsidR="00F7541F" w:rsidRPr="00E211D7">
              <w:rPr>
                <w:rStyle w:val="normaltextrun"/>
                <w:rFonts w:ascii="Arial" w:eastAsia="Arial" w:hAnsi="Arial" w:cs="Arial"/>
                <w:sz w:val="22"/>
                <w:szCs w:val="22"/>
                <w:lang w:val="en-US"/>
              </w:rPr>
              <w:t xml:space="preserve"> ACT</w:t>
            </w:r>
          </w:p>
        </w:tc>
        <w:tc>
          <w:tcPr>
            <w:tcW w:w="5107" w:type="dxa"/>
          </w:tcPr>
          <w:p w14:paraId="5353AD8E" w14:textId="4330DF30" w:rsidR="00AB7085"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Arts Access Australia</w:t>
            </w:r>
            <w:r w:rsidRPr="00E211D7">
              <w:rPr>
                <w:rStyle w:val="eop"/>
                <w:rFonts w:ascii="Arial" w:eastAsia="Arial" w:hAnsi="Arial" w:cs="Arial"/>
                <w:sz w:val="22"/>
                <w:szCs w:val="22"/>
              </w:rPr>
              <w:t> </w:t>
            </w:r>
          </w:p>
        </w:tc>
      </w:tr>
      <w:tr w:rsidR="00AB7085" w:rsidRPr="00F7541F" w14:paraId="5FB04550" w14:textId="77777777" w:rsidTr="000E1212">
        <w:tc>
          <w:tcPr>
            <w:tcW w:w="4811" w:type="dxa"/>
          </w:tcPr>
          <w:p w14:paraId="4E95909B" w14:textId="320A31F3" w:rsidR="00AB7085"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Autism Aspergers Advocacy Australia</w:t>
            </w:r>
          </w:p>
        </w:tc>
        <w:tc>
          <w:tcPr>
            <w:tcW w:w="5107" w:type="dxa"/>
          </w:tcPr>
          <w:p w14:paraId="5AD95C21" w14:textId="325F68B0" w:rsidR="00AB7085"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Blind Citizens Australia</w:t>
            </w:r>
            <w:r w:rsidRPr="00E211D7">
              <w:rPr>
                <w:rStyle w:val="eop"/>
                <w:rFonts w:ascii="Arial" w:eastAsia="Arial" w:hAnsi="Arial" w:cs="Arial"/>
                <w:sz w:val="22"/>
                <w:szCs w:val="22"/>
              </w:rPr>
              <w:t> </w:t>
            </w:r>
          </w:p>
        </w:tc>
      </w:tr>
      <w:tr w:rsidR="00F7541F" w:rsidRPr="00F7541F" w14:paraId="4CF15344" w14:textId="77777777" w:rsidTr="000E1212">
        <w:tc>
          <w:tcPr>
            <w:tcW w:w="4811" w:type="dxa"/>
          </w:tcPr>
          <w:p w14:paraId="5008C31D" w14:textId="5355B006"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Brain Injury Australia</w:t>
            </w:r>
          </w:p>
        </w:tc>
        <w:tc>
          <w:tcPr>
            <w:tcW w:w="5107" w:type="dxa"/>
          </w:tcPr>
          <w:p w14:paraId="7B321F8D" w14:textId="6AC9891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 Australia</w:t>
            </w:r>
            <w:r w:rsidRPr="00E211D7">
              <w:rPr>
                <w:rStyle w:val="eop"/>
                <w:rFonts w:ascii="Arial" w:eastAsia="Arial" w:hAnsi="Arial" w:cs="Arial"/>
                <w:sz w:val="22"/>
                <w:szCs w:val="22"/>
              </w:rPr>
              <w:t> </w:t>
            </w:r>
          </w:p>
        </w:tc>
      </w:tr>
      <w:tr w:rsidR="00F7541F" w:rsidRPr="00F7541F" w14:paraId="38796F14" w14:textId="77777777" w:rsidTr="000E1212">
        <w:tc>
          <w:tcPr>
            <w:tcW w:w="4811" w:type="dxa"/>
          </w:tcPr>
          <w:p w14:paraId="61143909" w14:textId="6194FBC4"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Deafblind Australia</w:t>
            </w:r>
          </w:p>
        </w:tc>
        <w:tc>
          <w:tcPr>
            <w:tcW w:w="5107" w:type="dxa"/>
          </w:tcPr>
          <w:p w14:paraId="5FDCE63C" w14:textId="61D740ED"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Deafness Forum Australia</w:t>
            </w:r>
            <w:r w:rsidRPr="00E211D7">
              <w:rPr>
                <w:rStyle w:val="eop"/>
                <w:rFonts w:ascii="Arial" w:eastAsia="Arial" w:hAnsi="Arial" w:cs="Arial"/>
                <w:sz w:val="22"/>
                <w:szCs w:val="22"/>
              </w:rPr>
              <w:t> </w:t>
            </w:r>
          </w:p>
        </w:tc>
      </w:tr>
      <w:tr w:rsidR="00F7541F" w:rsidRPr="00F7541F" w14:paraId="50DC0955" w14:textId="77777777" w:rsidTr="000E1212">
        <w:tc>
          <w:tcPr>
            <w:tcW w:w="4811" w:type="dxa"/>
          </w:tcPr>
          <w:p w14:paraId="25A71F98" w14:textId="7DB20850"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Advocacy Network Australia</w:t>
            </w:r>
          </w:p>
        </w:tc>
        <w:tc>
          <w:tcPr>
            <w:tcW w:w="5107" w:type="dxa"/>
          </w:tcPr>
          <w:p w14:paraId="1773CF15" w14:textId="67F094F6"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Justice Australia </w:t>
            </w:r>
            <w:r w:rsidRPr="00E211D7">
              <w:rPr>
                <w:rStyle w:val="eop"/>
                <w:rFonts w:ascii="Arial" w:eastAsia="Arial" w:hAnsi="Arial" w:cs="Arial"/>
                <w:sz w:val="22"/>
                <w:szCs w:val="22"/>
              </w:rPr>
              <w:t> </w:t>
            </w:r>
          </w:p>
        </w:tc>
      </w:tr>
      <w:tr w:rsidR="00F7541F" w:rsidRPr="00F7541F" w14:paraId="1827F8A1" w14:textId="77777777" w:rsidTr="000E1212">
        <w:tc>
          <w:tcPr>
            <w:tcW w:w="4811" w:type="dxa"/>
          </w:tcPr>
          <w:p w14:paraId="245EDE44" w14:textId="5D6544C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Resources Centre - Vic</w:t>
            </w:r>
          </w:p>
        </w:tc>
        <w:tc>
          <w:tcPr>
            <w:tcW w:w="5107" w:type="dxa"/>
          </w:tcPr>
          <w:p w14:paraId="6681AF1E" w14:textId="2B5B7B16"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Down Syndrome Australia</w:t>
            </w:r>
            <w:r w:rsidRPr="00E211D7">
              <w:rPr>
                <w:rStyle w:val="eop"/>
                <w:rFonts w:ascii="Arial" w:eastAsia="Arial" w:hAnsi="Arial" w:cs="Arial"/>
                <w:sz w:val="22"/>
                <w:szCs w:val="22"/>
              </w:rPr>
              <w:t> </w:t>
            </w:r>
          </w:p>
        </w:tc>
      </w:tr>
      <w:tr w:rsidR="00F7541F" w:rsidRPr="00F7541F" w14:paraId="5F2D612A" w14:textId="77777777" w:rsidTr="000E1212">
        <w:tc>
          <w:tcPr>
            <w:tcW w:w="4811" w:type="dxa"/>
          </w:tcPr>
          <w:p w14:paraId="5079ED16" w14:textId="5F676838"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Enhanced Lifestyles - SA</w:t>
            </w:r>
          </w:p>
        </w:tc>
        <w:tc>
          <w:tcPr>
            <w:tcW w:w="5107" w:type="dxa"/>
          </w:tcPr>
          <w:p w14:paraId="70895276" w14:textId="4F105335"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Physical Disability Australia</w:t>
            </w:r>
          </w:p>
        </w:tc>
      </w:tr>
      <w:tr w:rsidR="00F7541F" w:rsidRPr="00F7541F" w14:paraId="2217450D" w14:textId="77777777" w:rsidTr="000E1212">
        <w:tc>
          <w:tcPr>
            <w:tcW w:w="4811" w:type="dxa"/>
          </w:tcPr>
          <w:p w14:paraId="4FB9AA23" w14:textId="092D9F7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People With Disabilities WA</w:t>
            </w:r>
          </w:p>
        </w:tc>
        <w:tc>
          <w:tcPr>
            <w:tcW w:w="5107" w:type="dxa"/>
          </w:tcPr>
          <w:p w14:paraId="20C0DE27" w14:textId="3CDE56F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Polio Australia</w:t>
            </w:r>
            <w:r w:rsidRPr="00E211D7">
              <w:rPr>
                <w:rStyle w:val="eop"/>
                <w:rFonts w:ascii="Arial" w:eastAsia="Arial" w:hAnsi="Arial" w:cs="Arial"/>
                <w:sz w:val="22"/>
                <w:szCs w:val="22"/>
              </w:rPr>
              <w:t> </w:t>
            </w:r>
          </w:p>
        </w:tc>
      </w:tr>
      <w:tr w:rsidR="00F7541F" w:rsidRPr="00F7541F" w14:paraId="1C9E4057" w14:textId="77777777" w:rsidTr="000E1212">
        <w:tc>
          <w:tcPr>
            <w:tcW w:w="4811" w:type="dxa"/>
          </w:tcPr>
          <w:p w14:paraId="71C0D71D" w14:textId="4C7CF4FF"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roofErr w:type="gramStart"/>
            <w:r w:rsidRPr="00E211D7">
              <w:rPr>
                <w:rStyle w:val="normaltextrun"/>
                <w:rFonts w:ascii="Arial" w:eastAsia="Arial" w:hAnsi="Arial" w:cs="Arial"/>
                <w:sz w:val="22"/>
                <w:szCs w:val="22"/>
                <w:lang w:val="en-US"/>
              </w:rPr>
              <w:t>South West</w:t>
            </w:r>
            <w:proofErr w:type="gramEnd"/>
            <w:r w:rsidRPr="00E211D7">
              <w:rPr>
                <w:rStyle w:val="normaltextrun"/>
                <w:rFonts w:ascii="Arial" w:eastAsia="Arial" w:hAnsi="Arial" w:cs="Arial"/>
                <w:sz w:val="22"/>
                <w:szCs w:val="22"/>
                <w:lang w:val="en-US"/>
              </w:rPr>
              <w:t xml:space="preserve"> Autism Network - WA</w:t>
            </w:r>
          </w:p>
        </w:tc>
        <w:tc>
          <w:tcPr>
            <w:tcW w:w="5107" w:type="dxa"/>
          </w:tcPr>
          <w:p w14:paraId="0E097A1C" w14:textId="467EA7B8"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Women With Disabilities ACT</w:t>
            </w:r>
          </w:p>
        </w:tc>
      </w:tr>
      <w:tr w:rsidR="00F7541F" w:rsidRPr="00F7541F" w14:paraId="25245971" w14:textId="77777777" w:rsidTr="000E1212">
        <w:tc>
          <w:tcPr>
            <w:tcW w:w="4811" w:type="dxa"/>
          </w:tcPr>
          <w:p w14:paraId="7E171DF9" w14:textId="3376847E"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Women with Disabilities Victoria</w:t>
            </w:r>
            <w:r w:rsidRPr="00E211D7">
              <w:rPr>
                <w:rStyle w:val="eop"/>
                <w:rFonts w:ascii="Arial" w:eastAsia="Arial" w:hAnsi="Arial" w:cs="Arial"/>
                <w:sz w:val="22"/>
                <w:szCs w:val="22"/>
              </w:rPr>
              <w:t> </w:t>
            </w:r>
          </w:p>
        </w:tc>
        <w:tc>
          <w:tcPr>
            <w:tcW w:w="5107" w:type="dxa"/>
          </w:tcPr>
          <w:p w14:paraId="57E5C787" w14:textId="4B7AC8F2"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National Mental Health Consumer &amp; Carer Forum</w:t>
            </w:r>
            <w:r w:rsidRPr="00E211D7">
              <w:rPr>
                <w:rStyle w:val="eop"/>
                <w:rFonts w:ascii="Arial" w:eastAsia="Arial" w:hAnsi="Arial" w:cs="Arial"/>
                <w:sz w:val="22"/>
                <w:szCs w:val="22"/>
              </w:rPr>
              <w:t> </w:t>
            </w:r>
          </w:p>
        </w:tc>
      </w:tr>
      <w:tr w:rsidR="00F7541F" w:rsidRPr="00F7541F" w14:paraId="7E6EB9A6" w14:textId="77777777" w:rsidTr="000E1212">
        <w:tc>
          <w:tcPr>
            <w:tcW w:w="4811" w:type="dxa"/>
          </w:tcPr>
          <w:p w14:paraId="7E87FDE4" w14:textId="0891469D" w:rsidR="00F7541F" w:rsidRPr="00E211D7" w:rsidRDefault="0015040C"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w:t>
            </w:r>
            <w:r w:rsidR="00686B95" w:rsidRPr="00E211D7">
              <w:rPr>
                <w:rStyle w:val="normaltextrun"/>
                <w:rFonts w:ascii="Arial" w:eastAsia="Arial" w:hAnsi="Arial" w:cs="Arial"/>
                <w:sz w:val="22"/>
                <w:szCs w:val="22"/>
                <w:lang w:val="en-US"/>
              </w:rPr>
              <w:t>dvocacy WA</w:t>
            </w:r>
          </w:p>
        </w:tc>
        <w:tc>
          <w:tcPr>
            <w:tcW w:w="5107" w:type="dxa"/>
          </w:tcPr>
          <w:p w14:paraId="42241CB9" w14:textId="7916B8BD" w:rsidR="00F7541F" w:rsidRPr="00E211D7" w:rsidRDefault="00686B95"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All Means All</w:t>
            </w:r>
          </w:p>
        </w:tc>
      </w:tr>
      <w:tr w:rsidR="00F7541F" w:rsidRPr="00F7541F" w14:paraId="6D0B880D" w14:textId="77777777" w:rsidTr="000E1212">
        <w:trPr>
          <w:trHeight w:val="321"/>
        </w:trPr>
        <w:tc>
          <w:tcPr>
            <w:tcW w:w="4811" w:type="dxa"/>
          </w:tcPr>
          <w:p w14:paraId="78D50A57" w14:textId="5BD425CF" w:rsidR="00F7541F" w:rsidRPr="00E211D7" w:rsidRDefault="00EC1791"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 xml:space="preserve">AED Legal Centre - </w:t>
            </w:r>
            <w:r w:rsidR="00E12333" w:rsidRPr="00E211D7">
              <w:rPr>
                <w:rStyle w:val="normaltextrun"/>
                <w:rFonts w:ascii="Arial" w:eastAsia="Arial" w:hAnsi="Arial" w:cs="Arial"/>
                <w:sz w:val="22"/>
                <w:szCs w:val="22"/>
                <w:lang w:val="en-US"/>
              </w:rPr>
              <w:t>Vic</w:t>
            </w:r>
          </w:p>
        </w:tc>
        <w:tc>
          <w:tcPr>
            <w:tcW w:w="5107" w:type="dxa"/>
          </w:tcPr>
          <w:p w14:paraId="1FFAA152" w14:textId="359EC308" w:rsidR="00F7541F" w:rsidRPr="00E211D7" w:rsidRDefault="00710761"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AMAZE - Vic</w:t>
            </w:r>
          </w:p>
        </w:tc>
      </w:tr>
      <w:tr w:rsidR="00F7541F" w:rsidRPr="00F7541F" w14:paraId="43D7240E" w14:textId="77777777" w:rsidTr="000E1212">
        <w:tc>
          <w:tcPr>
            <w:tcW w:w="4811" w:type="dxa"/>
          </w:tcPr>
          <w:p w14:paraId="6E6F3C94" w14:textId="59C3D817"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Arts Access Victoria</w:t>
            </w:r>
          </w:p>
        </w:tc>
        <w:tc>
          <w:tcPr>
            <w:tcW w:w="5107" w:type="dxa"/>
          </w:tcPr>
          <w:p w14:paraId="3C73DC4C" w14:textId="04952576"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Aspergers Victoria</w:t>
            </w:r>
          </w:p>
        </w:tc>
      </w:tr>
      <w:tr w:rsidR="00F7541F" w:rsidRPr="00F7541F" w14:paraId="6215543F" w14:textId="77777777" w:rsidTr="000E1212">
        <w:tc>
          <w:tcPr>
            <w:tcW w:w="4811" w:type="dxa"/>
          </w:tcPr>
          <w:p w14:paraId="2F8EFBC3" w14:textId="2AA789D3"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Advocacy &amp; Complaints Service - SA</w:t>
            </w:r>
          </w:p>
        </w:tc>
        <w:tc>
          <w:tcPr>
            <w:tcW w:w="5107" w:type="dxa"/>
          </w:tcPr>
          <w:p w14:paraId="1B5D370B" w14:textId="12C42373"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roofErr w:type="spellStart"/>
            <w:r w:rsidRPr="00E211D7">
              <w:rPr>
                <w:rFonts w:ascii="Arial" w:eastAsia="Arial" w:hAnsi="Arial" w:cs="Arial"/>
                <w:sz w:val="22"/>
                <w:szCs w:val="22"/>
                <w:lang w:val="en-US"/>
              </w:rPr>
              <w:t>Explorability</w:t>
            </w:r>
            <w:proofErr w:type="spellEnd"/>
            <w:r w:rsidRPr="00E211D7">
              <w:rPr>
                <w:rFonts w:ascii="Arial" w:eastAsia="Arial" w:hAnsi="Arial" w:cs="Arial"/>
                <w:sz w:val="22"/>
                <w:szCs w:val="22"/>
                <w:lang w:val="en-US"/>
              </w:rPr>
              <w:t xml:space="preserve"> Inc - SA</w:t>
            </w:r>
          </w:p>
        </w:tc>
      </w:tr>
      <w:tr w:rsidR="00E211D7" w:rsidRPr="00F7541F" w14:paraId="3E64B86B" w14:textId="77777777" w:rsidTr="000E1212">
        <w:tc>
          <w:tcPr>
            <w:tcW w:w="4811" w:type="dxa"/>
          </w:tcPr>
          <w:p w14:paraId="6AF58277" w14:textId="7672E46C"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Multiple Sclerosis Australia</w:t>
            </w:r>
          </w:p>
        </w:tc>
        <w:tc>
          <w:tcPr>
            <w:tcW w:w="5107" w:type="dxa"/>
          </w:tcPr>
          <w:p w14:paraId="679AF2E2" w14:textId="0C926B42" w:rsidR="00E211D7" w:rsidRPr="00E211D7" w:rsidRDefault="00E211D7" w:rsidP="00E211D7">
            <w:pPr>
              <w:spacing w:after="0" w:line="240" w:lineRule="auto"/>
              <w:contextualSpacing/>
              <w:rPr>
                <w:rStyle w:val="normaltextrun"/>
                <w:rFonts w:cs="Arial"/>
                <w:sz w:val="22"/>
                <w:szCs w:val="22"/>
              </w:rPr>
            </w:pPr>
            <w:r w:rsidRPr="00E211D7">
              <w:rPr>
                <w:rFonts w:cs="Arial"/>
                <w:sz w:val="22"/>
                <w:szCs w:val="22"/>
              </w:rPr>
              <w:t>Leadership Plus - Vic</w:t>
            </w:r>
          </w:p>
        </w:tc>
      </w:tr>
      <w:tr w:rsidR="00E211D7" w:rsidRPr="00F7541F" w14:paraId="25A0573E" w14:textId="77777777" w:rsidTr="000E1212">
        <w:tc>
          <w:tcPr>
            <w:tcW w:w="4811" w:type="dxa"/>
          </w:tcPr>
          <w:p w14:paraId="085FFA6A" w14:textId="6CCF1714"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National Union of Students - Disabilities Dept.</w:t>
            </w:r>
          </w:p>
        </w:tc>
        <w:tc>
          <w:tcPr>
            <w:tcW w:w="5107" w:type="dxa"/>
          </w:tcPr>
          <w:p w14:paraId="4FEB2C20" w14:textId="77777777" w:rsidR="00E211D7" w:rsidRDefault="00E211D7" w:rsidP="00E211D7">
            <w:pPr>
              <w:spacing w:after="0" w:line="240" w:lineRule="auto"/>
              <w:contextualSpacing/>
              <w:rPr>
                <w:rFonts w:cs="Arial"/>
                <w:sz w:val="22"/>
                <w:szCs w:val="22"/>
              </w:rPr>
            </w:pPr>
            <w:r w:rsidRPr="00E211D7">
              <w:rPr>
                <w:rFonts w:cs="Arial"/>
                <w:sz w:val="22"/>
                <w:szCs w:val="22"/>
              </w:rPr>
              <w:t>National Organisation for Fetal Alcohol Spectrum Disorder</w:t>
            </w:r>
          </w:p>
          <w:p w14:paraId="65165AA5" w14:textId="682987C2" w:rsidR="00A975D6" w:rsidRPr="00A975D6" w:rsidRDefault="00A975D6" w:rsidP="00E211D7">
            <w:pPr>
              <w:spacing w:after="0" w:line="240" w:lineRule="auto"/>
              <w:contextualSpacing/>
              <w:rPr>
                <w:rStyle w:val="normaltextrun"/>
                <w:rFonts w:cs="Arial"/>
                <w:sz w:val="10"/>
                <w:szCs w:val="10"/>
              </w:rPr>
            </w:pPr>
          </w:p>
        </w:tc>
      </w:tr>
      <w:tr w:rsidR="00E211D7" w:rsidRPr="00F7541F" w14:paraId="2D1FD7C1" w14:textId="77777777" w:rsidTr="000E1212">
        <w:tc>
          <w:tcPr>
            <w:tcW w:w="4811" w:type="dxa"/>
          </w:tcPr>
          <w:p w14:paraId="6F042E77" w14:textId="77777777" w:rsidR="00E211D7" w:rsidRPr="00E211D7" w:rsidRDefault="00E211D7" w:rsidP="00E211D7">
            <w:pPr>
              <w:spacing w:after="0" w:line="240" w:lineRule="auto"/>
              <w:contextualSpacing/>
              <w:rPr>
                <w:rFonts w:cs="Arial"/>
                <w:sz w:val="22"/>
                <w:szCs w:val="22"/>
              </w:rPr>
            </w:pPr>
            <w:r w:rsidRPr="00E211D7">
              <w:rPr>
                <w:rFonts w:cs="Arial"/>
                <w:sz w:val="22"/>
                <w:szCs w:val="22"/>
              </w:rPr>
              <w:t>TASC National Limited</w:t>
            </w:r>
          </w:p>
          <w:p w14:paraId="133F9D33" w14:textId="09BDE1EF" w:rsidR="00E211D7" w:rsidRPr="00E211D7" w:rsidRDefault="00E211D7" w:rsidP="00E211D7">
            <w:pPr>
              <w:spacing w:after="0" w:line="240" w:lineRule="auto"/>
              <w:contextualSpacing/>
              <w:rPr>
                <w:rStyle w:val="normaltextrun"/>
                <w:rFonts w:cs="Arial"/>
                <w:sz w:val="22"/>
                <w:szCs w:val="22"/>
              </w:rPr>
            </w:pPr>
          </w:p>
        </w:tc>
        <w:tc>
          <w:tcPr>
            <w:tcW w:w="5107" w:type="dxa"/>
          </w:tcPr>
          <w:p w14:paraId="0A7E5F6F" w14:textId="1C4A13F1" w:rsidR="00E211D7" w:rsidRPr="00E211D7" w:rsidRDefault="00E211D7" w:rsidP="00E211D7">
            <w:pPr>
              <w:spacing w:after="0" w:line="240" w:lineRule="auto"/>
              <w:contextualSpacing/>
              <w:rPr>
                <w:rStyle w:val="normaltextrun"/>
                <w:rFonts w:cs="Arial"/>
                <w:sz w:val="22"/>
                <w:szCs w:val="22"/>
              </w:rPr>
            </w:pPr>
            <w:r w:rsidRPr="00E211D7">
              <w:rPr>
                <w:rFonts w:cs="Arial"/>
                <w:sz w:val="22"/>
                <w:szCs w:val="22"/>
              </w:rPr>
              <w:t>Star Victoria Inc</w:t>
            </w:r>
          </w:p>
        </w:tc>
      </w:tr>
      <w:tr w:rsidR="00E211D7" w:rsidRPr="00F7541F" w14:paraId="37F73CC4" w14:textId="77777777" w:rsidTr="000E1212">
        <w:tc>
          <w:tcPr>
            <w:tcW w:w="4811" w:type="dxa"/>
          </w:tcPr>
          <w:p w14:paraId="39A4C3F5" w14:textId="5E0E4B31"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Fonts w:ascii="Arial" w:hAnsi="Arial" w:cs="Arial"/>
                <w:sz w:val="22"/>
                <w:szCs w:val="22"/>
              </w:rPr>
              <w:t>Youth Disability Advocacy Service</w:t>
            </w:r>
            <w:r w:rsidR="00A975D6">
              <w:rPr>
                <w:rFonts w:ascii="Arial" w:hAnsi="Arial" w:cs="Arial"/>
                <w:sz w:val="22"/>
                <w:szCs w:val="22"/>
              </w:rPr>
              <w:t xml:space="preserve"> - Vic</w:t>
            </w:r>
          </w:p>
        </w:tc>
        <w:tc>
          <w:tcPr>
            <w:tcW w:w="5107" w:type="dxa"/>
          </w:tcPr>
          <w:p w14:paraId="00FE545E" w14:textId="60EBBEB2"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roofErr w:type="spellStart"/>
            <w:r w:rsidRPr="00E211D7">
              <w:rPr>
                <w:rFonts w:ascii="Arial" w:hAnsi="Arial" w:cs="Arial"/>
                <w:sz w:val="22"/>
                <w:szCs w:val="22"/>
              </w:rPr>
              <w:t>Tourettes</w:t>
            </w:r>
            <w:proofErr w:type="spellEnd"/>
            <w:r w:rsidRPr="00E211D7">
              <w:rPr>
                <w:rFonts w:ascii="Arial" w:hAnsi="Arial" w:cs="Arial"/>
                <w:sz w:val="22"/>
                <w:szCs w:val="22"/>
              </w:rPr>
              <w:t xml:space="preserve"> Syndrome of Australia</w:t>
            </w:r>
          </w:p>
        </w:tc>
      </w:tr>
    </w:tbl>
    <w:p w14:paraId="2D6AE2FD"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328EC03D" w14:textId="369AD69C"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701685D8" w14:textId="0643E866" w:rsidR="00295C1F" w:rsidRPr="00295C1F" w:rsidRDefault="00295C1F" w:rsidP="00295C1F">
      <w:pPr>
        <w:pStyle w:val="Heading2"/>
        <w:rPr>
          <w:rFonts w:cs="Arial"/>
          <w:sz w:val="32"/>
          <w:szCs w:val="32"/>
        </w:rPr>
      </w:pPr>
      <w:bookmarkStart w:id="10" w:name="_Toc166689470"/>
      <w:r>
        <w:rPr>
          <w:rFonts w:cs="Arial"/>
          <w:sz w:val="32"/>
          <w:szCs w:val="32"/>
        </w:rPr>
        <w:lastRenderedPageBreak/>
        <w:t>Acknowledgement</w:t>
      </w:r>
      <w:bookmarkEnd w:id="10"/>
    </w:p>
    <w:p w14:paraId="4523EC01" w14:textId="7198B410" w:rsidR="00624E91" w:rsidRPr="00220108" w:rsidRDefault="00624E91" w:rsidP="002E63E3">
      <w:pPr>
        <w:spacing w:after="0"/>
        <w:jc w:val="both"/>
        <w:rPr>
          <w:rFonts w:eastAsia="Arial" w:cs="Arial"/>
        </w:rPr>
      </w:pPr>
      <w:r w:rsidRPr="00220108">
        <w:rPr>
          <w:rFonts w:eastAsia="Arial" w:cs="Arial"/>
        </w:rPr>
        <w:t>AFDO acknowledges Aboriginal and Torres Strait Islander people as the traditional custodians of the land on which we stand, recognising their continuing connection to land, waters, and community. We pay our respects to the peoples of the lands on which these operate and to their respective Elders past and present. We also pay our respects to the traditional owners of all lands on which we operate or meet around the country.</w:t>
      </w:r>
    </w:p>
    <w:p w14:paraId="0E21BF47" w14:textId="77777777" w:rsidR="00624E91" w:rsidRPr="00220108" w:rsidRDefault="00624E91" w:rsidP="00624E91">
      <w:pPr>
        <w:spacing w:after="0"/>
        <w:ind w:right="1088"/>
        <w:jc w:val="both"/>
        <w:rPr>
          <w:rFonts w:eastAsia="Arial" w:cs="Arial"/>
        </w:rPr>
      </w:pPr>
    </w:p>
    <w:p w14:paraId="44452668" w14:textId="16057C7D" w:rsidR="00624E91" w:rsidRPr="00220108" w:rsidRDefault="00624E91" w:rsidP="002E63E3">
      <w:pPr>
        <w:spacing w:after="0"/>
        <w:jc w:val="both"/>
        <w:rPr>
          <w:rFonts w:eastAsia="Arial" w:cs="Arial"/>
        </w:rPr>
      </w:pPr>
      <w:r w:rsidRPr="00220108">
        <w:rPr>
          <w:rFonts w:eastAsia="Arial" w:cs="Arial"/>
        </w:rPr>
        <w:t xml:space="preserve">AFDO acknowledges people with disability, particularly those individuals that have experienced or are continuing to experience violence, abuse, neglect, and exploitation. We also acknowledge their families, supporters, and representative organisations and express our thanks for the continuing work we all do in their </w:t>
      </w:r>
      <w:r w:rsidR="00DD5D72" w:rsidRPr="00220108">
        <w:rPr>
          <w:rFonts w:eastAsia="Arial" w:cs="Arial"/>
        </w:rPr>
        <w:t>support.</w:t>
      </w:r>
    </w:p>
    <w:p w14:paraId="55731890" w14:textId="6AE87905" w:rsidR="003241CF" w:rsidRDefault="003241CF" w:rsidP="003241CF">
      <w:pPr>
        <w:pStyle w:val="Heading2"/>
        <w:numPr>
          <w:ilvl w:val="0"/>
          <w:numId w:val="20"/>
        </w:numPr>
        <w:rPr>
          <w:rFonts w:cs="Arial"/>
          <w:sz w:val="32"/>
          <w:szCs w:val="32"/>
        </w:rPr>
      </w:pPr>
      <w:bookmarkStart w:id="11" w:name="_Toc166689471"/>
      <w:bookmarkStart w:id="12" w:name="_Toc160828857"/>
      <w:r>
        <w:rPr>
          <w:rFonts w:cs="Arial"/>
          <w:sz w:val="32"/>
          <w:szCs w:val="32"/>
        </w:rPr>
        <w:lastRenderedPageBreak/>
        <w:t>Introduction</w:t>
      </w:r>
      <w:bookmarkEnd w:id="11"/>
    </w:p>
    <w:p w14:paraId="34F1087C" w14:textId="3A3CF475" w:rsidR="002F7DFB" w:rsidRDefault="000E1F32" w:rsidP="00EB6E44">
      <w:pPr>
        <w:pStyle w:val="NoSpacing"/>
        <w:rPr>
          <w:lang w:val="en-AU"/>
        </w:rPr>
      </w:pPr>
      <w:r>
        <w:rPr>
          <w:lang w:val="en-AU"/>
        </w:rPr>
        <w:t xml:space="preserve">This report is provided by AFDO </w:t>
      </w:r>
      <w:r w:rsidR="0031299F">
        <w:rPr>
          <w:lang w:val="en-AU"/>
        </w:rPr>
        <w:t xml:space="preserve">and due to the </w:t>
      </w:r>
      <w:r w:rsidR="008F0F68">
        <w:rPr>
          <w:lang w:val="en-AU"/>
        </w:rPr>
        <w:t xml:space="preserve">timing </w:t>
      </w:r>
      <w:r w:rsidR="002F5B2C">
        <w:rPr>
          <w:lang w:val="en-AU"/>
        </w:rPr>
        <w:t>from</w:t>
      </w:r>
      <w:r w:rsidR="008F0F68">
        <w:rPr>
          <w:lang w:val="en-AU"/>
        </w:rPr>
        <w:t xml:space="preserve"> the release of the budget on the evening of </w:t>
      </w:r>
      <w:r w:rsidR="00627C2E">
        <w:rPr>
          <w:lang w:val="en-AU"/>
        </w:rPr>
        <w:t>14</w:t>
      </w:r>
      <w:r w:rsidR="00627C2E" w:rsidRPr="00627C2E">
        <w:rPr>
          <w:vertAlign w:val="superscript"/>
          <w:lang w:val="en-AU"/>
        </w:rPr>
        <w:t>th</w:t>
      </w:r>
      <w:r w:rsidR="00627C2E">
        <w:rPr>
          <w:lang w:val="en-AU"/>
        </w:rPr>
        <w:t xml:space="preserve"> May</w:t>
      </w:r>
      <w:r w:rsidR="000F6FB7">
        <w:rPr>
          <w:lang w:val="en-AU"/>
        </w:rPr>
        <w:t xml:space="preserve"> there has been </w:t>
      </w:r>
      <w:r w:rsidR="004F7DE5">
        <w:rPr>
          <w:lang w:val="en-AU"/>
        </w:rPr>
        <w:t xml:space="preserve">no </w:t>
      </w:r>
      <w:r w:rsidR="00557B0C">
        <w:rPr>
          <w:lang w:val="en-AU"/>
        </w:rPr>
        <w:t xml:space="preserve">opportunity for </w:t>
      </w:r>
      <w:r w:rsidR="00604EF7">
        <w:rPr>
          <w:lang w:val="en-AU"/>
        </w:rPr>
        <w:t xml:space="preserve">consultation with its extensive membership </w:t>
      </w:r>
      <w:r w:rsidR="00954F5E">
        <w:rPr>
          <w:lang w:val="en-AU"/>
        </w:rPr>
        <w:t xml:space="preserve">and </w:t>
      </w:r>
      <w:r w:rsidR="002125E8">
        <w:rPr>
          <w:lang w:val="en-AU"/>
        </w:rPr>
        <w:t xml:space="preserve">only </w:t>
      </w:r>
      <w:r w:rsidR="008F1AD7">
        <w:rPr>
          <w:lang w:val="en-AU"/>
        </w:rPr>
        <w:t>limited input f</w:t>
      </w:r>
      <w:r w:rsidR="0031299F">
        <w:rPr>
          <w:lang w:val="en-AU"/>
        </w:rPr>
        <w:t>ro</w:t>
      </w:r>
      <w:r w:rsidR="008F1AD7">
        <w:rPr>
          <w:lang w:val="en-AU"/>
        </w:rPr>
        <w:t>m</w:t>
      </w:r>
      <w:r w:rsidR="00623679">
        <w:rPr>
          <w:lang w:val="en-AU"/>
        </w:rPr>
        <w:t xml:space="preserve"> some</w:t>
      </w:r>
      <w:r w:rsidR="008F1AD7">
        <w:rPr>
          <w:lang w:val="en-AU"/>
        </w:rPr>
        <w:t xml:space="preserve"> </w:t>
      </w:r>
      <w:r w:rsidR="00720940">
        <w:rPr>
          <w:lang w:val="en-AU"/>
        </w:rPr>
        <w:t>Members</w:t>
      </w:r>
      <w:r w:rsidR="002F7DFB">
        <w:rPr>
          <w:lang w:val="en-AU"/>
        </w:rPr>
        <w:t>. The views expressed are from the AFDO organisation in its own right</w:t>
      </w:r>
      <w:r w:rsidR="00EE583F">
        <w:rPr>
          <w:lang w:val="en-AU"/>
        </w:rPr>
        <w:t xml:space="preserve"> and we may continue to add additional commentary to this report with further </w:t>
      </w:r>
      <w:r w:rsidR="008C374B">
        <w:rPr>
          <w:lang w:val="en-AU"/>
        </w:rPr>
        <w:t>time and consultation.</w:t>
      </w:r>
    </w:p>
    <w:p w14:paraId="1D4DB9A3" w14:textId="77777777" w:rsidR="0031299F" w:rsidRDefault="0031299F" w:rsidP="00EB6E44">
      <w:pPr>
        <w:pStyle w:val="NoSpacing"/>
        <w:rPr>
          <w:lang w:val="en-AU"/>
        </w:rPr>
      </w:pPr>
    </w:p>
    <w:p w14:paraId="4BFA283E" w14:textId="6234C3F0" w:rsidR="000F7DEF" w:rsidRDefault="00EB6E44" w:rsidP="00EB6E44">
      <w:pPr>
        <w:pStyle w:val="NoSpacing"/>
        <w:rPr>
          <w:lang w:val="en-AU"/>
        </w:rPr>
      </w:pPr>
      <w:r>
        <w:rPr>
          <w:lang w:val="en-AU"/>
        </w:rPr>
        <w:t xml:space="preserve">The Budget delivered a range of </w:t>
      </w:r>
      <w:r w:rsidRPr="00B07206">
        <w:rPr>
          <w:lang w:val="en-AU"/>
        </w:rPr>
        <w:t>cost-of-living relief</w:t>
      </w:r>
      <w:r w:rsidR="00EC4250">
        <w:rPr>
          <w:lang w:val="en-AU"/>
        </w:rPr>
        <w:t xml:space="preserve"> for many in the wider community </w:t>
      </w:r>
      <w:r>
        <w:rPr>
          <w:lang w:val="en-AU"/>
        </w:rPr>
        <w:t xml:space="preserve">but </w:t>
      </w:r>
      <w:r w:rsidR="00746D47">
        <w:rPr>
          <w:lang w:val="en-AU"/>
        </w:rPr>
        <w:t xml:space="preserve">essentially there was </w:t>
      </w:r>
      <w:r w:rsidRPr="00B07206">
        <w:rPr>
          <w:lang w:val="en-AU"/>
        </w:rPr>
        <w:t xml:space="preserve">an inadequate </w:t>
      </w:r>
      <w:r w:rsidR="00EC4250">
        <w:rPr>
          <w:lang w:val="en-AU"/>
        </w:rPr>
        <w:t>r</w:t>
      </w:r>
      <w:r w:rsidRPr="00B07206">
        <w:rPr>
          <w:lang w:val="en-AU"/>
        </w:rPr>
        <w:t xml:space="preserve">esponse to the significant challenges and major reforms facing people with disability, their </w:t>
      </w:r>
      <w:r w:rsidR="000F7DEF" w:rsidRPr="00B07206">
        <w:rPr>
          <w:lang w:val="en-AU"/>
        </w:rPr>
        <w:t>families,</w:t>
      </w:r>
      <w:r w:rsidRPr="00B07206">
        <w:rPr>
          <w:lang w:val="en-AU"/>
        </w:rPr>
        <w:t xml:space="preserve"> and communities right now and into the foreseeable future. </w:t>
      </w:r>
    </w:p>
    <w:p w14:paraId="6BB6EEB6" w14:textId="77777777" w:rsidR="000F7DEF" w:rsidRDefault="000F7DEF" w:rsidP="00EB6E44">
      <w:pPr>
        <w:pStyle w:val="NoSpacing"/>
        <w:rPr>
          <w:lang w:val="en-AU"/>
        </w:rPr>
      </w:pPr>
    </w:p>
    <w:p w14:paraId="14C1AD98" w14:textId="4627B21D" w:rsidR="009D0CB5" w:rsidRDefault="00AF2650" w:rsidP="000F7DEF">
      <w:pPr>
        <w:pStyle w:val="NoSpacing"/>
        <w:rPr>
          <w:lang w:val="en-AU"/>
        </w:rPr>
      </w:pPr>
      <w:r>
        <w:rPr>
          <w:lang w:val="en-AU"/>
        </w:rPr>
        <w:t>We rate this as a budget fail by the Government</w:t>
      </w:r>
      <w:r w:rsidR="000F7DEF">
        <w:rPr>
          <w:lang w:val="en-AU"/>
        </w:rPr>
        <w:t xml:space="preserve">, it </w:t>
      </w:r>
      <w:r w:rsidR="009D0CB5">
        <w:rPr>
          <w:lang w:val="en-AU"/>
        </w:rPr>
        <w:t xml:space="preserve">missed the mark on undertaking significant </w:t>
      </w:r>
      <w:r w:rsidR="00567CC6">
        <w:rPr>
          <w:lang w:val="en-AU"/>
        </w:rPr>
        <w:t xml:space="preserve">change </w:t>
      </w:r>
      <w:r w:rsidR="00984099">
        <w:rPr>
          <w:lang w:val="en-AU"/>
        </w:rPr>
        <w:t xml:space="preserve">with </w:t>
      </w:r>
      <w:r w:rsidR="00977BB9">
        <w:rPr>
          <w:lang w:val="en-AU"/>
        </w:rPr>
        <w:t xml:space="preserve">some </w:t>
      </w:r>
      <w:r w:rsidR="003122AA">
        <w:rPr>
          <w:lang w:val="en-AU"/>
        </w:rPr>
        <w:t xml:space="preserve">areas </w:t>
      </w:r>
      <w:proofErr w:type="gramStart"/>
      <w:r w:rsidR="00977BB9">
        <w:rPr>
          <w:lang w:val="en-AU"/>
        </w:rPr>
        <w:t>being</w:t>
      </w:r>
      <w:r w:rsidR="007B38D1">
        <w:rPr>
          <w:lang w:val="en-AU"/>
        </w:rPr>
        <w:t>;</w:t>
      </w:r>
      <w:proofErr w:type="gramEnd"/>
    </w:p>
    <w:p w14:paraId="115343D2" w14:textId="2C854545" w:rsidR="00D95211" w:rsidRDefault="00515608" w:rsidP="00B01993">
      <w:pPr>
        <w:pStyle w:val="ListParagraph"/>
        <w:numPr>
          <w:ilvl w:val="0"/>
          <w:numId w:val="24"/>
        </w:numPr>
      </w:pPr>
      <w:r>
        <w:t>Failing to provide any funding or g</w:t>
      </w:r>
      <w:r w:rsidR="0056791D">
        <w:t>uarantee</w:t>
      </w:r>
      <w:r>
        <w:t xml:space="preserve"> for </w:t>
      </w:r>
      <w:r w:rsidR="0056791D">
        <w:t>people with disability and their representative organisations</w:t>
      </w:r>
      <w:r w:rsidR="0078760D">
        <w:t>,</w:t>
      </w:r>
      <w:r w:rsidR="0056791D">
        <w:t xml:space="preserve"> such as AFDO and our Members</w:t>
      </w:r>
      <w:r w:rsidR="0078760D">
        <w:t>,</w:t>
      </w:r>
      <w:r w:rsidR="0056791D">
        <w:t xml:space="preserve"> </w:t>
      </w:r>
      <w:r w:rsidR="00756003">
        <w:t xml:space="preserve">to </w:t>
      </w:r>
      <w:r w:rsidR="00255605">
        <w:t>substantial</w:t>
      </w:r>
      <w:r w:rsidR="00B01993">
        <w:t xml:space="preserve">    </w:t>
      </w:r>
      <w:r w:rsidR="006A4CDD">
        <w:t xml:space="preserve"> co-design and co</w:t>
      </w:r>
      <w:r w:rsidR="00B01993">
        <w:t xml:space="preserve">nsultation work </w:t>
      </w:r>
      <w:r w:rsidR="006A4CDD">
        <w:t xml:space="preserve">on </w:t>
      </w:r>
      <w:r w:rsidR="00026EAA">
        <w:t>major reform areas coming out of both the Disa</w:t>
      </w:r>
      <w:r w:rsidR="0010606D">
        <w:t>bility Royal Commission and the NDIS Review</w:t>
      </w:r>
      <w:r w:rsidR="00CE608F">
        <w:t xml:space="preserve">. </w:t>
      </w:r>
    </w:p>
    <w:p w14:paraId="1B488A07" w14:textId="77777777" w:rsidR="00D95211" w:rsidRDefault="00D95211" w:rsidP="00D95211">
      <w:pPr>
        <w:pStyle w:val="ListParagraph"/>
      </w:pPr>
    </w:p>
    <w:p w14:paraId="4443CA40" w14:textId="6A60D860" w:rsidR="007B38D1" w:rsidRDefault="00CE608F" w:rsidP="00D95211">
      <w:pPr>
        <w:pStyle w:val="ListParagraph"/>
      </w:pPr>
      <w:r>
        <w:t>These two reform</w:t>
      </w:r>
      <w:r w:rsidR="00D95211">
        <w:t xml:space="preserve"> areas alone</w:t>
      </w:r>
      <w:r>
        <w:t xml:space="preserve"> will take significant </w:t>
      </w:r>
      <w:r w:rsidR="00526E91">
        <w:t xml:space="preserve">and demanding </w:t>
      </w:r>
      <w:r>
        <w:t xml:space="preserve">work </w:t>
      </w:r>
      <w:r w:rsidR="006F4DFF">
        <w:t xml:space="preserve">form AFDO and our Members </w:t>
      </w:r>
      <w:r>
        <w:t xml:space="preserve">over </w:t>
      </w:r>
      <w:r w:rsidR="00526E91">
        <w:t xml:space="preserve">at least the </w:t>
      </w:r>
      <w:r>
        <w:t>next five to ten years and beyond</w:t>
      </w:r>
      <w:r w:rsidR="000842EF">
        <w:t>,</w:t>
      </w:r>
      <w:r>
        <w:t xml:space="preserve"> with both </w:t>
      </w:r>
      <w:r w:rsidR="008F1CA6">
        <w:t xml:space="preserve">reforms </w:t>
      </w:r>
      <w:r>
        <w:t xml:space="preserve">involving </w:t>
      </w:r>
      <w:r w:rsidR="00403D07">
        <w:t xml:space="preserve">cross </w:t>
      </w:r>
      <w:r w:rsidR="004C42CC">
        <w:t>ministerial</w:t>
      </w:r>
      <w:r w:rsidR="000461D0">
        <w:t xml:space="preserve"> and de</w:t>
      </w:r>
      <w:r w:rsidR="00AF5835">
        <w:t>p</w:t>
      </w:r>
      <w:r w:rsidR="000461D0">
        <w:t>a</w:t>
      </w:r>
      <w:r w:rsidR="00AF5835">
        <w:t xml:space="preserve">rtment </w:t>
      </w:r>
      <w:r w:rsidR="000461D0">
        <w:t xml:space="preserve">involvement </w:t>
      </w:r>
      <w:r w:rsidR="00BC4CD8">
        <w:t xml:space="preserve">and </w:t>
      </w:r>
      <w:r>
        <w:t>inter jur</w:t>
      </w:r>
      <w:r w:rsidR="0094664F">
        <w:t xml:space="preserve">isdictional </w:t>
      </w:r>
      <w:r w:rsidR="002B509A">
        <w:t>engagement</w:t>
      </w:r>
      <w:r w:rsidR="00122734">
        <w:t xml:space="preserve"> with </w:t>
      </w:r>
      <w:r w:rsidR="00EC5AAB">
        <w:t>s</w:t>
      </w:r>
      <w:r w:rsidR="00122734">
        <w:t xml:space="preserve">tate and </w:t>
      </w:r>
      <w:r w:rsidR="00EC5AAB">
        <w:t>t</w:t>
      </w:r>
      <w:r w:rsidR="00122734">
        <w:t>erritor</w:t>
      </w:r>
      <w:r w:rsidR="00EC5AAB">
        <w:t xml:space="preserve">y governments and </w:t>
      </w:r>
      <w:r w:rsidR="00743D36">
        <w:t xml:space="preserve">their </w:t>
      </w:r>
      <w:r w:rsidR="00EC5AAB">
        <w:t>respect departments.</w:t>
      </w:r>
    </w:p>
    <w:p w14:paraId="4028F76F" w14:textId="7EA94087" w:rsidR="009F3C8A" w:rsidRDefault="009F3C8A" w:rsidP="009F3C8A">
      <w:pPr>
        <w:pStyle w:val="ListParagraph"/>
      </w:pPr>
      <w:r>
        <w:t xml:space="preserve"> </w:t>
      </w:r>
    </w:p>
    <w:p w14:paraId="32BBD101" w14:textId="2D1F3712" w:rsidR="009F3C8A" w:rsidRDefault="00245B81" w:rsidP="007B38D1">
      <w:pPr>
        <w:pStyle w:val="ListParagraph"/>
        <w:numPr>
          <w:ilvl w:val="0"/>
          <w:numId w:val="24"/>
        </w:numPr>
      </w:pPr>
      <w:r>
        <w:t xml:space="preserve">Neglecting those people with disability denied access </w:t>
      </w:r>
      <w:r w:rsidR="0055497D">
        <w:t xml:space="preserve">by </w:t>
      </w:r>
      <w:r w:rsidR="003112BE">
        <w:t>design to the Disability Support Pensio</w:t>
      </w:r>
      <w:r w:rsidR="00D3100E">
        <w:t>n</w:t>
      </w:r>
      <w:r w:rsidR="00743D36">
        <w:t xml:space="preserve"> and stuck on the inappropriate </w:t>
      </w:r>
      <w:r w:rsidR="00D53007">
        <w:t xml:space="preserve">and much lower </w:t>
      </w:r>
      <w:proofErr w:type="spellStart"/>
      <w:r w:rsidR="00187DA9">
        <w:t>JobSeeker</w:t>
      </w:r>
      <w:proofErr w:type="spellEnd"/>
      <w:r w:rsidR="00187DA9">
        <w:t xml:space="preserve"> allowance, many with their </w:t>
      </w:r>
      <w:r w:rsidR="00C562EA">
        <w:t>“mutual obligation</w:t>
      </w:r>
      <w:r w:rsidR="00A12C8D">
        <w:t xml:space="preserve"> requirement</w:t>
      </w:r>
      <w:r w:rsidR="00C562EA">
        <w:t xml:space="preserve">” </w:t>
      </w:r>
      <w:r w:rsidR="00007949" w:rsidRPr="00C562EA">
        <w:t>to</w:t>
      </w:r>
      <w:r w:rsidR="00007949">
        <w:t xml:space="preserve"> find work removed</w:t>
      </w:r>
      <w:r w:rsidR="00A12C8D">
        <w:t xml:space="preserve"> as </w:t>
      </w:r>
      <w:r w:rsidR="00201E53">
        <w:t xml:space="preserve">the Department of Social Services and </w:t>
      </w:r>
      <w:r w:rsidR="008E437C">
        <w:t>Centrelink know they can’t</w:t>
      </w:r>
      <w:r w:rsidR="008D1940">
        <w:t>.</w:t>
      </w:r>
    </w:p>
    <w:p w14:paraId="5F42A284" w14:textId="77777777" w:rsidR="00D3100E" w:rsidRDefault="00D3100E" w:rsidP="00D3100E">
      <w:pPr>
        <w:pStyle w:val="ListParagraph"/>
      </w:pPr>
    </w:p>
    <w:p w14:paraId="5BF2B37D" w14:textId="0DE1698E" w:rsidR="002D552C" w:rsidRDefault="00D3100E" w:rsidP="002D552C">
      <w:pPr>
        <w:pStyle w:val="ListParagraph"/>
        <w:numPr>
          <w:ilvl w:val="0"/>
          <w:numId w:val="24"/>
        </w:numPr>
      </w:pPr>
      <w:r>
        <w:t xml:space="preserve">No increase to the Disability Support Pension to bring this over the recognised </w:t>
      </w:r>
      <w:r w:rsidR="00F90206">
        <w:t xml:space="preserve">poverty line and </w:t>
      </w:r>
      <w:r w:rsidR="00887C16">
        <w:t xml:space="preserve">a recognition and </w:t>
      </w:r>
      <w:r w:rsidR="003B013D">
        <w:t xml:space="preserve">allowance </w:t>
      </w:r>
      <w:r w:rsidR="007D50B4">
        <w:t xml:space="preserve">that </w:t>
      </w:r>
      <w:r w:rsidR="00E63CEA">
        <w:t>there is a far greater cost of living for</w:t>
      </w:r>
      <w:r w:rsidR="007D50B4">
        <w:t xml:space="preserve"> all</w:t>
      </w:r>
      <w:r w:rsidR="00E63CEA">
        <w:t xml:space="preserve"> people with disability than those without</w:t>
      </w:r>
      <w:r w:rsidR="009B513C">
        <w:t>.</w:t>
      </w:r>
    </w:p>
    <w:p w14:paraId="410F642C" w14:textId="77777777" w:rsidR="00E63CEA" w:rsidRDefault="00E63CEA" w:rsidP="00E63CEA">
      <w:pPr>
        <w:pStyle w:val="ListParagraph"/>
      </w:pPr>
    </w:p>
    <w:p w14:paraId="78FDF0E4" w14:textId="762E17F4" w:rsidR="00E63CEA" w:rsidRDefault="00A56F0A" w:rsidP="002D552C">
      <w:pPr>
        <w:pStyle w:val="ListParagraph"/>
        <w:numPr>
          <w:ilvl w:val="0"/>
          <w:numId w:val="24"/>
        </w:numPr>
      </w:pPr>
      <w:r>
        <w:t xml:space="preserve">Restriction on the </w:t>
      </w:r>
      <w:r w:rsidR="001008D8">
        <w:t>current and ongoing f</w:t>
      </w:r>
      <w:r w:rsidR="00647C9D">
        <w:t>u</w:t>
      </w:r>
      <w:r>
        <w:t xml:space="preserve">nding </w:t>
      </w:r>
      <w:r w:rsidR="005863C6">
        <w:t xml:space="preserve">levels for the </w:t>
      </w:r>
      <w:r>
        <w:t xml:space="preserve">NDIS </w:t>
      </w:r>
      <w:r w:rsidR="001008D8">
        <w:t xml:space="preserve">leaving uncertainty </w:t>
      </w:r>
      <w:r w:rsidR="00E454B7">
        <w:t>a</w:t>
      </w:r>
      <w:r w:rsidR="00805925">
        <w:t xml:space="preserve">nd </w:t>
      </w:r>
      <w:r w:rsidR="00F8414F">
        <w:t xml:space="preserve">unknown </w:t>
      </w:r>
      <w:r w:rsidR="00805925">
        <w:t>potential impacts to existing and new participants</w:t>
      </w:r>
      <w:r w:rsidR="00464152">
        <w:t xml:space="preserve"> for their plans and supports</w:t>
      </w:r>
      <w:r w:rsidR="00A02389">
        <w:t>.</w:t>
      </w:r>
    </w:p>
    <w:p w14:paraId="2E390D70" w14:textId="77777777" w:rsidR="00CF1340" w:rsidRDefault="00CF1340" w:rsidP="00CF1340">
      <w:pPr>
        <w:pStyle w:val="ListParagraph"/>
      </w:pPr>
    </w:p>
    <w:p w14:paraId="68660E22" w14:textId="0B75F024" w:rsidR="00CF1340" w:rsidRDefault="00CF1340" w:rsidP="002D552C">
      <w:pPr>
        <w:pStyle w:val="ListParagraph"/>
        <w:numPr>
          <w:ilvl w:val="0"/>
          <w:numId w:val="24"/>
        </w:numPr>
      </w:pPr>
      <w:r>
        <w:t xml:space="preserve">Significant spending on </w:t>
      </w:r>
      <w:r w:rsidR="00C03F11">
        <w:t xml:space="preserve">NDIS Fraud control when the Agency should have the resources and systems in place to be doing this from the </w:t>
      </w:r>
      <w:r w:rsidR="00900501">
        <w:t>outset and this money could be better spent supporting PWD</w:t>
      </w:r>
      <w:r w:rsidR="000C428C">
        <w:t xml:space="preserve"> including those not on the NDIS</w:t>
      </w:r>
      <w:r w:rsidR="00900501">
        <w:t>.</w:t>
      </w:r>
    </w:p>
    <w:p w14:paraId="642249FE" w14:textId="77777777" w:rsidR="00D868B6" w:rsidRDefault="00D868B6" w:rsidP="00D868B6">
      <w:pPr>
        <w:pStyle w:val="ListParagraph"/>
      </w:pPr>
    </w:p>
    <w:p w14:paraId="6AF8C173" w14:textId="14EB675B" w:rsidR="00D868B6" w:rsidRDefault="00D868B6" w:rsidP="002D552C">
      <w:pPr>
        <w:pStyle w:val="ListParagraph"/>
        <w:numPr>
          <w:ilvl w:val="0"/>
          <w:numId w:val="24"/>
        </w:numPr>
      </w:pPr>
      <w:r>
        <w:t xml:space="preserve">A </w:t>
      </w:r>
      <w:r w:rsidR="00515608">
        <w:t xml:space="preserve">costly </w:t>
      </w:r>
      <w:r>
        <w:t xml:space="preserve">revamp of the Disability Employment Services to put </w:t>
      </w:r>
      <w:r w:rsidR="00C37D4B">
        <w:t xml:space="preserve">people with disability through another round of changes with </w:t>
      </w:r>
      <w:r w:rsidR="001A224E">
        <w:t xml:space="preserve">no clear end result </w:t>
      </w:r>
      <w:r w:rsidR="004D6411">
        <w:t xml:space="preserve">that </w:t>
      </w:r>
      <w:r w:rsidR="00643D65">
        <w:t xml:space="preserve">by doing so </w:t>
      </w:r>
      <w:r w:rsidR="000175A1">
        <w:t>there will be</w:t>
      </w:r>
      <w:r w:rsidR="00643D65">
        <w:t xml:space="preserve"> any </w:t>
      </w:r>
      <w:r w:rsidR="00396D8D">
        <w:t xml:space="preserve">increase in </w:t>
      </w:r>
      <w:r w:rsidR="00106739">
        <w:t xml:space="preserve">PWD </w:t>
      </w:r>
      <w:r w:rsidR="00C37D4B">
        <w:t>employm</w:t>
      </w:r>
      <w:r w:rsidR="00396D8D">
        <w:t>ent</w:t>
      </w:r>
      <w:r w:rsidR="00C37D4B">
        <w:t xml:space="preserve"> participation rate</w:t>
      </w:r>
      <w:r w:rsidR="007A4A2E">
        <w:t>.</w:t>
      </w:r>
    </w:p>
    <w:p w14:paraId="03FC2915" w14:textId="77777777" w:rsidR="00890E50" w:rsidRDefault="00890E50" w:rsidP="00890E50">
      <w:pPr>
        <w:pStyle w:val="ListParagraph"/>
      </w:pPr>
    </w:p>
    <w:p w14:paraId="12EBBD23" w14:textId="77777777" w:rsidR="00890E50" w:rsidRDefault="00890E50" w:rsidP="00890E50">
      <w:pPr>
        <w:pStyle w:val="ListParagraph"/>
        <w:numPr>
          <w:ilvl w:val="0"/>
          <w:numId w:val="24"/>
        </w:numPr>
        <w:rPr>
          <w:lang w:val="en"/>
        </w:rPr>
      </w:pPr>
      <w:r w:rsidRPr="00882887">
        <w:rPr>
          <w:lang w:val="en"/>
        </w:rPr>
        <w:t xml:space="preserve">No </w:t>
      </w:r>
      <w:bookmarkStart w:id="13" w:name="_Hlk166684611"/>
      <w:r w:rsidRPr="00882887">
        <w:rPr>
          <w:lang w:val="en"/>
        </w:rPr>
        <w:t xml:space="preserve">specific interventions for </w:t>
      </w:r>
      <w:r>
        <w:rPr>
          <w:lang w:val="en"/>
        </w:rPr>
        <w:t xml:space="preserve">preventing violence against </w:t>
      </w:r>
      <w:bookmarkEnd w:id="13"/>
      <w:r>
        <w:rPr>
          <w:lang w:val="en"/>
        </w:rPr>
        <w:t>women with disability,</w:t>
      </w:r>
      <w:r w:rsidRPr="00882887">
        <w:rPr>
          <w:lang w:val="en"/>
        </w:rPr>
        <w:t xml:space="preserve"> despite them being more than twice as likely to experience </w:t>
      </w:r>
      <w:r>
        <w:rPr>
          <w:lang w:val="en"/>
        </w:rPr>
        <w:t>violence.</w:t>
      </w:r>
    </w:p>
    <w:p w14:paraId="367D3023" w14:textId="77777777" w:rsidR="00F306C2" w:rsidRPr="00F306C2" w:rsidRDefault="00F306C2" w:rsidP="00F306C2">
      <w:pPr>
        <w:pStyle w:val="ListParagraph"/>
        <w:rPr>
          <w:lang w:val="en"/>
        </w:rPr>
      </w:pPr>
    </w:p>
    <w:p w14:paraId="7EB9844D" w14:textId="1B6FB97E" w:rsidR="00F64CF7" w:rsidRDefault="00F306C2" w:rsidP="00F64CF7">
      <w:pPr>
        <w:pStyle w:val="ListParagraph"/>
        <w:numPr>
          <w:ilvl w:val="0"/>
          <w:numId w:val="24"/>
        </w:numPr>
        <w:rPr>
          <w:lang w:val="en"/>
        </w:rPr>
      </w:pPr>
      <w:r>
        <w:rPr>
          <w:lang w:val="en"/>
        </w:rPr>
        <w:t xml:space="preserve">No </w:t>
      </w:r>
      <w:r w:rsidRPr="00882887">
        <w:rPr>
          <w:lang w:val="en"/>
        </w:rPr>
        <w:t xml:space="preserve">specific interventions for </w:t>
      </w:r>
      <w:r>
        <w:rPr>
          <w:lang w:val="en"/>
        </w:rPr>
        <w:t xml:space="preserve">preventing violence against people with </w:t>
      </w:r>
      <w:proofErr w:type="gramStart"/>
      <w:r>
        <w:rPr>
          <w:lang w:val="en"/>
        </w:rPr>
        <w:t>disability</w:t>
      </w:r>
      <w:proofErr w:type="gramEnd"/>
      <w:r>
        <w:rPr>
          <w:lang w:val="en"/>
        </w:rPr>
        <w:t xml:space="preserve"> by carers</w:t>
      </w:r>
      <w:r w:rsidR="00B72444">
        <w:rPr>
          <w:lang w:val="en"/>
        </w:rPr>
        <w:t>.</w:t>
      </w:r>
    </w:p>
    <w:p w14:paraId="7B576CD9" w14:textId="77777777" w:rsidR="00F64CF7" w:rsidRPr="00F64CF7" w:rsidRDefault="00F64CF7" w:rsidP="00F64CF7">
      <w:pPr>
        <w:pStyle w:val="ListParagraph"/>
        <w:rPr>
          <w:lang w:val="en"/>
        </w:rPr>
      </w:pPr>
    </w:p>
    <w:p w14:paraId="3578EE36" w14:textId="77777777" w:rsidR="00F64CF7" w:rsidRPr="00F64CF7" w:rsidRDefault="00F64CF7" w:rsidP="00F64CF7">
      <w:pPr>
        <w:pStyle w:val="ListParagraph"/>
        <w:rPr>
          <w:lang w:val="en"/>
        </w:rPr>
      </w:pPr>
    </w:p>
    <w:p w14:paraId="517BA60E" w14:textId="31BAF608" w:rsidR="00044315" w:rsidRDefault="00044315" w:rsidP="00890E50">
      <w:pPr>
        <w:pStyle w:val="ListParagraph"/>
        <w:numPr>
          <w:ilvl w:val="0"/>
          <w:numId w:val="24"/>
        </w:numPr>
        <w:rPr>
          <w:lang w:val="en"/>
        </w:rPr>
      </w:pPr>
      <w:r>
        <w:rPr>
          <w:lang w:val="en"/>
        </w:rPr>
        <w:t xml:space="preserve">No </w:t>
      </w:r>
      <w:r w:rsidR="00E45F85">
        <w:rPr>
          <w:lang w:val="en"/>
        </w:rPr>
        <w:t xml:space="preserve">defined </w:t>
      </w:r>
      <w:r>
        <w:rPr>
          <w:lang w:val="en"/>
        </w:rPr>
        <w:t>fu</w:t>
      </w:r>
      <w:r w:rsidR="00B72444">
        <w:rPr>
          <w:lang w:val="en"/>
        </w:rPr>
        <w:t>nding</w:t>
      </w:r>
      <w:r>
        <w:rPr>
          <w:lang w:val="en"/>
        </w:rPr>
        <w:t xml:space="preserve"> to start the process of foundational </w:t>
      </w:r>
      <w:proofErr w:type="gramStart"/>
      <w:r>
        <w:rPr>
          <w:lang w:val="en"/>
        </w:rPr>
        <w:t>supports</w:t>
      </w:r>
      <w:proofErr w:type="gramEnd"/>
      <w:r>
        <w:rPr>
          <w:lang w:val="en"/>
        </w:rPr>
        <w:t xml:space="preserve"> that came out of the NDIS Review and will need </w:t>
      </w:r>
      <w:r w:rsidR="009B0C12">
        <w:rPr>
          <w:lang w:val="en"/>
        </w:rPr>
        <w:t xml:space="preserve">the </w:t>
      </w:r>
      <w:r w:rsidR="008B1785">
        <w:rPr>
          <w:lang w:val="en"/>
        </w:rPr>
        <w:t xml:space="preserve">cooperation and </w:t>
      </w:r>
      <w:r w:rsidR="00B76C37">
        <w:rPr>
          <w:lang w:val="en"/>
        </w:rPr>
        <w:t>engagement</w:t>
      </w:r>
      <w:r w:rsidR="008B1785">
        <w:rPr>
          <w:lang w:val="en"/>
        </w:rPr>
        <w:t xml:space="preserve"> with the States and Territories</w:t>
      </w:r>
      <w:r w:rsidR="005421BE">
        <w:rPr>
          <w:lang w:val="en"/>
        </w:rPr>
        <w:t xml:space="preserve"> just a carry all line </w:t>
      </w:r>
      <w:r w:rsidR="00617264">
        <w:rPr>
          <w:lang w:val="en"/>
        </w:rPr>
        <w:t xml:space="preserve">in </w:t>
      </w:r>
      <w:r w:rsidR="00290DD1">
        <w:rPr>
          <w:lang w:val="en"/>
        </w:rPr>
        <w:t xml:space="preserve">reform </w:t>
      </w:r>
      <w:r w:rsidR="00AB4AD0">
        <w:rPr>
          <w:lang w:val="en"/>
        </w:rPr>
        <w:t>of NDIS architecture</w:t>
      </w:r>
      <w:r w:rsidR="006F4482">
        <w:rPr>
          <w:lang w:val="en"/>
        </w:rPr>
        <w:t>.</w:t>
      </w:r>
    </w:p>
    <w:p w14:paraId="25736C55" w14:textId="77777777" w:rsidR="000F7DEF" w:rsidRPr="000F7DEF" w:rsidRDefault="000F7DEF" w:rsidP="000F7DEF">
      <w:pPr>
        <w:pStyle w:val="ListParagraph"/>
        <w:rPr>
          <w:lang w:val="en"/>
        </w:rPr>
      </w:pPr>
    </w:p>
    <w:p w14:paraId="39344623" w14:textId="43E352AD" w:rsidR="000F7DEF" w:rsidRPr="00981E78" w:rsidRDefault="000F7DEF" w:rsidP="00890E50">
      <w:pPr>
        <w:pStyle w:val="ListParagraph"/>
        <w:numPr>
          <w:ilvl w:val="0"/>
          <w:numId w:val="24"/>
        </w:numPr>
        <w:rPr>
          <w:lang w:val="en"/>
        </w:rPr>
      </w:pPr>
      <w:r w:rsidRPr="00C4409F">
        <w:rPr>
          <w:rFonts w:cs="Arial"/>
          <w:bCs/>
          <w:color w:val="000000" w:themeColor="text1"/>
        </w:rPr>
        <w:t>No disability-specific housing initiatives</w:t>
      </w:r>
      <w:r w:rsidR="00374B17">
        <w:rPr>
          <w:rFonts w:cs="Arial"/>
          <w:bCs/>
          <w:color w:val="000000" w:themeColor="text1"/>
        </w:rPr>
        <w:t xml:space="preserve"> and n</w:t>
      </w:r>
      <w:r w:rsidRPr="00C4409F">
        <w:rPr>
          <w:rFonts w:cs="Arial"/>
          <w:bCs/>
          <w:color w:val="000000" w:themeColor="text1"/>
        </w:rPr>
        <w:t>othing on increasing</w:t>
      </w:r>
      <w:r>
        <w:rPr>
          <w:rFonts w:cs="Arial"/>
          <w:bCs/>
          <w:color w:val="000000" w:themeColor="text1"/>
        </w:rPr>
        <w:t xml:space="preserve"> the</w:t>
      </w:r>
      <w:r w:rsidRPr="00C4409F">
        <w:rPr>
          <w:rFonts w:cs="Arial"/>
          <w:bCs/>
          <w:color w:val="000000" w:themeColor="text1"/>
        </w:rPr>
        <w:t xml:space="preserve"> supply of accessible housing</w:t>
      </w:r>
      <w:r w:rsidR="00426CC0">
        <w:rPr>
          <w:rFonts w:cs="Arial"/>
          <w:bCs/>
          <w:color w:val="000000" w:themeColor="text1"/>
        </w:rPr>
        <w:t xml:space="preserve"> as part of the strategy</w:t>
      </w:r>
      <w:r w:rsidR="00CF201E">
        <w:rPr>
          <w:rFonts w:cs="Arial"/>
          <w:bCs/>
          <w:color w:val="000000" w:themeColor="text1"/>
        </w:rPr>
        <w:t>.</w:t>
      </w:r>
    </w:p>
    <w:p w14:paraId="1E15DAB3" w14:textId="77777777" w:rsidR="00981E78" w:rsidRPr="00981E78" w:rsidRDefault="00981E78" w:rsidP="00981E78">
      <w:pPr>
        <w:pStyle w:val="ListParagraph"/>
        <w:rPr>
          <w:lang w:val="en"/>
        </w:rPr>
      </w:pPr>
    </w:p>
    <w:p w14:paraId="7F531B73" w14:textId="4303F6DC" w:rsidR="00981E78" w:rsidRDefault="00981E78" w:rsidP="00981E78">
      <w:pPr>
        <w:pStyle w:val="ListParagraph"/>
        <w:numPr>
          <w:ilvl w:val="0"/>
          <w:numId w:val="24"/>
        </w:numPr>
        <w:rPr>
          <w:rFonts w:cs="Arial"/>
          <w:bCs/>
          <w:color w:val="000000" w:themeColor="text1"/>
        </w:rPr>
      </w:pPr>
      <w:r w:rsidRPr="00C4409F">
        <w:rPr>
          <w:rFonts w:cs="Arial"/>
          <w:bCs/>
          <w:color w:val="000000" w:themeColor="text1"/>
        </w:rPr>
        <w:t xml:space="preserve">No mention </w:t>
      </w:r>
      <w:r w:rsidR="00D14842">
        <w:rPr>
          <w:rFonts w:cs="Arial"/>
          <w:bCs/>
          <w:color w:val="000000" w:themeColor="text1"/>
        </w:rPr>
        <w:t xml:space="preserve">or funding to even start </w:t>
      </w:r>
      <w:r w:rsidRPr="00C4409F">
        <w:rPr>
          <w:rFonts w:cs="Arial"/>
          <w:bCs/>
          <w:color w:val="000000" w:themeColor="text1"/>
        </w:rPr>
        <w:t>transitioning people out of group</w:t>
      </w:r>
      <w:r>
        <w:rPr>
          <w:rFonts w:cs="Arial"/>
          <w:bCs/>
          <w:color w:val="000000" w:themeColor="text1"/>
        </w:rPr>
        <w:t xml:space="preserve"> homes.</w:t>
      </w:r>
    </w:p>
    <w:p w14:paraId="5ABB4603" w14:textId="77777777" w:rsidR="002D4836" w:rsidRPr="002D4836" w:rsidRDefault="002D4836" w:rsidP="002D4836">
      <w:pPr>
        <w:pStyle w:val="ListParagraph"/>
        <w:rPr>
          <w:rFonts w:cs="Arial"/>
          <w:bCs/>
          <w:color w:val="000000" w:themeColor="text1"/>
        </w:rPr>
      </w:pPr>
    </w:p>
    <w:p w14:paraId="58D0BBA3" w14:textId="5CFBF5D8" w:rsidR="002D4836" w:rsidRDefault="002D4836" w:rsidP="00981E78">
      <w:pPr>
        <w:pStyle w:val="ListParagraph"/>
        <w:numPr>
          <w:ilvl w:val="0"/>
          <w:numId w:val="24"/>
        </w:numPr>
        <w:rPr>
          <w:rFonts w:cs="Arial"/>
          <w:bCs/>
          <w:color w:val="000000" w:themeColor="text1"/>
        </w:rPr>
      </w:pPr>
      <w:r>
        <w:rPr>
          <w:rFonts w:cs="Arial"/>
          <w:bCs/>
          <w:color w:val="000000" w:themeColor="text1"/>
        </w:rPr>
        <w:t>No recognition or additional funded supports</w:t>
      </w:r>
      <w:r w:rsidR="00BD055C">
        <w:rPr>
          <w:rFonts w:cs="Arial"/>
          <w:bCs/>
          <w:color w:val="000000" w:themeColor="text1"/>
        </w:rPr>
        <w:t>,</w:t>
      </w:r>
      <w:r>
        <w:rPr>
          <w:rFonts w:cs="Arial"/>
          <w:bCs/>
          <w:color w:val="000000" w:themeColor="text1"/>
        </w:rPr>
        <w:t xml:space="preserve"> </w:t>
      </w:r>
      <w:r w:rsidR="00BD055C">
        <w:rPr>
          <w:rFonts w:cs="Arial"/>
          <w:bCs/>
          <w:color w:val="000000" w:themeColor="text1"/>
        </w:rPr>
        <w:t xml:space="preserve">as per the Aged Care Royal Commission Recommendations, </w:t>
      </w:r>
      <w:r>
        <w:rPr>
          <w:rFonts w:cs="Arial"/>
          <w:bCs/>
          <w:color w:val="000000" w:themeColor="text1"/>
        </w:rPr>
        <w:t xml:space="preserve">for people with disability or those who acquire a </w:t>
      </w:r>
      <w:proofErr w:type="gramStart"/>
      <w:r>
        <w:rPr>
          <w:rFonts w:cs="Arial"/>
          <w:bCs/>
          <w:color w:val="000000" w:themeColor="text1"/>
        </w:rPr>
        <w:t>disability</w:t>
      </w:r>
      <w:r w:rsidR="000F7816">
        <w:rPr>
          <w:rFonts w:cs="Arial"/>
          <w:bCs/>
          <w:color w:val="000000" w:themeColor="text1"/>
        </w:rPr>
        <w:t>,</w:t>
      </w:r>
      <w:r>
        <w:rPr>
          <w:rFonts w:cs="Arial"/>
          <w:bCs/>
          <w:color w:val="000000" w:themeColor="text1"/>
        </w:rPr>
        <w:t xml:space="preserve"> and</w:t>
      </w:r>
      <w:proofErr w:type="gramEnd"/>
      <w:r>
        <w:rPr>
          <w:rFonts w:cs="Arial"/>
          <w:bCs/>
          <w:color w:val="000000" w:themeColor="text1"/>
        </w:rPr>
        <w:t xml:space="preserve"> are stuck in the aged care system </w:t>
      </w:r>
      <w:r w:rsidR="00BD055C">
        <w:rPr>
          <w:rFonts w:cs="Arial"/>
          <w:bCs/>
          <w:color w:val="000000" w:themeColor="text1"/>
        </w:rPr>
        <w:t xml:space="preserve">either </w:t>
      </w:r>
      <w:r>
        <w:rPr>
          <w:rFonts w:cs="Arial"/>
          <w:bCs/>
          <w:color w:val="000000" w:themeColor="text1"/>
        </w:rPr>
        <w:t>centre based or in home</w:t>
      </w:r>
      <w:r w:rsidR="00513783">
        <w:rPr>
          <w:rFonts w:cs="Arial"/>
          <w:bCs/>
          <w:color w:val="000000" w:themeColor="text1"/>
        </w:rPr>
        <w:t>.</w:t>
      </w:r>
    </w:p>
    <w:p w14:paraId="25469E3F" w14:textId="77777777" w:rsidR="00350F80" w:rsidRPr="00350F80" w:rsidRDefault="00350F80" w:rsidP="00350F80">
      <w:pPr>
        <w:pStyle w:val="ListParagraph"/>
        <w:rPr>
          <w:rFonts w:cs="Arial"/>
          <w:bCs/>
          <w:color w:val="000000" w:themeColor="text1"/>
        </w:rPr>
      </w:pPr>
    </w:p>
    <w:p w14:paraId="2DFB85BE" w14:textId="3F2F212D" w:rsidR="00350F80" w:rsidRDefault="00350F80" w:rsidP="00981E78">
      <w:pPr>
        <w:pStyle w:val="ListParagraph"/>
        <w:numPr>
          <w:ilvl w:val="0"/>
          <w:numId w:val="24"/>
        </w:numPr>
        <w:rPr>
          <w:rFonts w:cs="Arial"/>
          <w:bCs/>
          <w:color w:val="000000" w:themeColor="text1"/>
        </w:rPr>
      </w:pPr>
      <w:r>
        <w:rPr>
          <w:rFonts w:cs="Arial"/>
          <w:bCs/>
          <w:color w:val="000000" w:themeColor="text1"/>
        </w:rPr>
        <w:t xml:space="preserve">Nothing in education except for </w:t>
      </w:r>
      <w:r w:rsidR="0076700A">
        <w:rPr>
          <w:rFonts w:cs="Arial"/>
          <w:bCs/>
          <w:color w:val="000000" w:themeColor="text1"/>
        </w:rPr>
        <w:t xml:space="preserve">a small part in </w:t>
      </w:r>
      <w:r w:rsidR="00974B53">
        <w:rPr>
          <w:rFonts w:cs="Arial"/>
          <w:bCs/>
          <w:color w:val="000000" w:themeColor="text1"/>
        </w:rPr>
        <w:t>early childhood</w:t>
      </w:r>
    </w:p>
    <w:p w14:paraId="2B37FDF1" w14:textId="77777777" w:rsidR="00981E78" w:rsidRDefault="00981E78" w:rsidP="00981E78">
      <w:pPr>
        <w:pStyle w:val="ListParagraph"/>
        <w:rPr>
          <w:lang w:val="en"/>
        </w:rPr>
      </w:pPr>
    </w:p>
    <w:p w14:paraId="7268C6B1" w14:textId="2E1423BA" w:rsidR="00F002C3" w:rsidRDefault="00F002C3" w:rsidP="00F002C3">
      <w:pPr>
        <w:rPr>
          <w:rFonts w:eastAsia="Calibri" w:cs="Arial"/>
          <w14:ligatures w14:val="standardContextual"/>
        </w:rPr>
      </w:pPr>
      <w:r w:rsidRPr="00F002C3">
        <w:rPr>
          <w:rFonts w:eastAsia="Calibri" w:cs="Arial"/>
          <w14:ligatures w14:val="standardContextual"/>
        </w:rPr>
        <w:t>Whil</w:t>
      </w:r>
      <w:r w:rsidR="00B12969">
        <w:rPr>
          <w:rFonts w:eastAsia="Calibri" w:cs="Arial"/>
          <w14:ligatures w14:val="standardContextual"/>
        </w:rPr>
        <w:t>st</w:t>
      </w:r>
      <w:r w:rsidRPr="00F002C3">
        <w:rPr>
          <w:rFonts w:eastAsia="Calibri" w:cs="Arial"/>
          <w14:ligatures w14:val="standardContextual"/>
        </w:rPr>
        <w:t xml:space="preserve"> acknowledging some positive aspects, AFDO rates this budget as a failure for people with </w:t>
      </w:r>
      <w:proofErr w:type="gramStart"/>
      <w:r w:rsidRPr="00F002C3">
        <w:rPr>
          <w:rFonts w:eastAsia="Calibri" w:cs="Arial"/>
          <w14:ligatures w14:val="standardContextual"/>
        </w:rPr>
        <w:t>disability</w:t>
      </w:r>
      <w:proofErr w:type="gramEnd"/>
      <w:r w:rsidRPr="00F002C3">
        <w:rPr>
          <w:rFonts w:eastAsia="Calibri" w:cs="Arial"/>
          <w14:ligatures w14:val="standardContextual"/>
        </w:rPr>
        <w:t>, underscoring the urgent need for meaningful reform and genuine support for the disability community</w:t>
      </w:r>
      <w:r w:rsidR="00570AA2">
        <w:rPr>
          <w:rFonts w:eastAsia="Calibri" w:cs="Arial"/>
          <w14:ligatures w14:val="standardContextual"/>
        </w:rPr>
        <w:t>.</w:t>
      </w:r>
    </w:p>
    <w:p w14:paraId="77A8CEED" w14:textId="2FC09A57" w:rsidR="00570AA2" w:rsidRPr="00F002C3" w:rsidRDefault="00570AA2" w:rsidP="00F002C3">
      <w:pPr>
        <w:rPr>
          <w:lang w:val="en"/>
        </w:rPr>
      </w:pPr>
      <w:r>
        <w:rPr>
          <w:rFonts w:eastAsia="Calibri" w:cs="Arial"/>
          <w14:ligatures w14:val="standardContextual"/>
        </w:rPr>
        <w:t>We call upon the Government to meet with AFDO and our Members to ensure that these areas and others are given priority and addre</w:t>
      </w:r>
      <w:r w:rsidR="0078439D">
        <w:rPr>
          <w:rFonts w:eastAsia="Calibri" w:cs="Arial"/>
          <w14:ligatures w14:val="standardContextual"/>
        </w:rPr>
        <w:t>ssed as a matter of urgency.</w:t>
      </w:r>
    </w:p>
    <w:p w14:paraId="4A18E68E" w14:textId="77777777" w:rsidR="00890E50" w:rsidRPr="007B38D1" w:rsidRDefault="00890E50" w:rsidP="00890E50">
      <w:pPr>
        <w:pStyle w:val="ListParagraph"/>
      </w:pPr>
    </w:p>
    <w:p w14:paraId="50F9E736" w14:textId="50392552" w:rsidR="009F6A9C" w:rsidRDefault="00831083" w:rsidP="00311895">
      <w:pPr>
        <w:pStyle w:val="Heading2"/>
        <w:numPr>
          <w:ilvl w:val="0"/>
          <w:numId w:val="20"/>
        </w:numPr>
        <w:rPr>
          <w:rFonts w:cs="Arial"/>
          <w:sz w:val="32"/>
          <w:szCs w:val="32"/>
        </w:rPr>
      </w:pPr>
      <w:bookmarkStart w:id="14" w:name="_Toc166689472"/>
      <w:bookmarkEnd w:id="12"/>
      <w:r>
        <w:rPr>
          <w:rFonts w:cs="Arial"/>
          <w:sz w:val="32"/>
          <w:szCs w:val="32"/>
        </w:rPr>
        <w:lastRenderedPageBreak/>
        <w:t>Violence, abuse, and neglect</w:t>
      </w:r>
      <w:bookmarkEnd w:id="14"/>
    </w:p>
    <w:p w14:paraId="0C1086A6" w14:textId="3671E41C" w:rsidR="00956A90" w:rsidRPr="00956A90" w:rsidRDefault="00956A90" w:rsidP="00956A90">
      <w:pPr>
        <w:rPr>
          <w:lang w:val="en-AU"/>
        </w:rPr>
      </w:pPr>
      <w:r w:rsidRPr="00956A90">
        <w:rPr>
          <w:lang w:val="en-AU"/>
        </w:rPr>
        <w:t xml:space="preserve">The 222 recommendations arising out of the Royal Commission into Violence, Abuse, Neglect and Exploitation of People with Disability and the 26 recommendations arising out of the Independent Review of the NDIS have remained largely unaddressed in this year’s budget. </w:t>
      </w:r>
    </w:p>
    <w:p w14:paraId="40236D02" w14:textId="77777777" w:rsidR="005E6568" w:rsidRDefault="00956A90" w:rsidP="00956A90">
      <w:pPr>
        <w:rPr>
          <w:lang w:val="en-AU"/>
        </w:rPr>
      </w:pPr>
      <w:r w:rsidRPr="00956A90">
        <w:rPr>
          <w:lang w:val="en-AU"/>
        </w:rPr>
        <w:t xml:space="preserve">AFDO welcomes the commitment of an additional $2.6 million to support the continued delivery of the National Disability Abuse and Neglect Hotline and the Complaints Resolution and Referral Service. </w:t>
      </w:r>
    </w:p>
    <w:p w14:paraId="38A8F16B" w14:textId="77777777" w:rsidR="005E6568" w:rsidRDefault="00956A90" w:rsidP="00956A90">
      <w:pPr>
        <w:rPr>
          <w:lang w:val="en-AU"/>
        </w:rPr>
      </w:pPr>
      <w:r w:rsidRPr="00956A90">
        <w:rPr>
          <w:lang w:val="en-AU"/>
        </w:rPr>
        <w:t xml:space="preserve">While there are a number of measures aimed at improving outcomes for women experiencing domestic violence, there are no specific measures targeting the unique situation of women and girls with disability. </w:t>
      </w:r>
    </w:p>
    <w:p w14:paraId="3C2EE257" w14:textId="2A19BE5E" w:rsidR="00956A90" w:rsidRDefault="00956A90" w:rsidP="00956A90">
      <w:pPr>
        <w:rPr>
          <w:lang w:val="en-AU"/>
        </w:rPr>
      </w:pPr>
      <w:r w:rsidRPr="00956A90">
        <w:rPr>
          <w:lang w:val="en-AU"/>
        </w:rPr>
        <w:t>With Government yet to provide its official response to the Disability Royal Commission, we hope additional funding will be allocated to support the full range of reforms that are needed to improve outcomes for the one in six people with disability across Australia in years to come.</w:t>
      </w:r>
    </w:p>
    <w:p w14:paraId="33C898E9" w14:textId="6F19F01C" w:rsidR="00A03569" w:rsidRPr="00ED164F" w:rsidRDefault="00B65716" w:rsidP="00ED164F">
      <w:pPr>
        <w:pStyle w:val="Heading3"/>
        <w:numPr>
          <w:ilvl w:val="0"/>
          <w:numId w:val="0"/>
        </w:numPr>
        <w:ind w:left="360" w:hanging="360"/>
      </w:pPr>
      <w:bookmarkStart w:id="15" w:name="_Toc166689473"/>
      <w:r w:rsidRPr="6EFAF48B">
        <w:rPr>
          <w:lang w:val="en-US"/>
        </w:rPr>
        <w:t>What’s welcome</w:t>
      </w:r>
      <w:r w:rsidR="00ED164F">
        <w:t>:</w:t>
      </w:r>
      <w:bookmarkEnd w:id="15"/>
    </w:p>
    <w:p w14:paraId="30C2BC0D" w14:textId="6F12A213" w:rsidR="00151E78" w:rsidRDefault="00151E78" w:rsidP="00904E71">
      <w:pPr>
        <w:pStyle w:val="ListParagraph"/>
        <w:numPr>
          <w:ilvl w:val="0"/>
          <w:numId w:val="11"/>
        </w:numPr>
        <w:rPr>
          <w:lang w:val="en"/>
        </w:rPr>
      </w:pPr>
      <w:r w:rsidRPr="00151E78">
        <w:rPr>
          <w:lang w:val="en"/>
        </w:rPr>
        <w:t>$925.2 million over five years from 2023–24 to permanently establish the Leaving Violence Program (LVP), which provides support for victim</w:t>
      </w:r>
      <w:r w:rsidRPr="00151E78">
        <w:rPr>
          <w:rFonts w:ascii="Cambria Math" w:hAnsi="Cambria Math" w:cs="Cambria Math"/>
          <w:lang w:val="en"/>
        </w:rPr>
        <w:t>‑</w:t>
      </w:r>
      <w:r w:rsidRPr="00151E78">
        <w:rPr>
          <w:lang w:val="en"/>
        </w:rPr>
        <w:t>survivors leaving a violent intimate partner relationship including migrants, regardless of visa status. Victim</w:t>
      </w:r>
      <w:r w:rsidRPr="00151E78">
        <w:rPr>
          <w:rFonts w:ascii="Cambria Math" w:hAnsi="Cambria Math" w:cs="Cambria Math"/>
          <w:lang w:val="en"/>
        </w:rPr>
        <w:t>‑</w:t>
      </w:r>
      <w:r w:rsidRPr="00151E78">
        <w:rPr>
          <w:lang w:val="en"/>
        </w:rPr>
        <w:t>survivors can access up to $5,000 in financial support, indexed annually to ensure the payment meets the rising cost of living. Additional support services will be available through the program including safety planning, risk assessment and referrals to other services for up to 12 weeks.</w:t>
      </w:r>
      <w:r>
        <w:rPr>
          <w:lang w:val="en"/>
        </w:rPr>
        <w:br/>
      </w:r>
      <w:r>
        <w:rPr>
          <w:lang w:val="en"/>
        </w:rPr>
        <w:br/>
        <w:t xml:space="preserve">While AFDO </w:t>
      </w:r>
      <w:r w:rsidR="00B058E5">
        <w:rPr>
          <w:lang w:val="en"/>
        </w:rPr>
        <w:t>is in support of this program being made permanent, the eligibility criteria must be expanded to include</w:t>
      </w:r>
      <w:r w:rsidR="00822BFD">
        <w:rPr>
          <w:lang w:val="en"/>
        </w:rPr>
        <w:t xml:space="preserve"> people with disability who </w:t>
      </w:r>
      <w:r w:rsidR="004541E5">
        <w:rPr>
          <w:lang w:val="en"/>
        </w:rPr>
        <w:t xml:space="preserve">have faced violence from carers </w:t>
      </w:r>
      <w:r w:rsidR="00FD3E1A">
        <w:rPr>
          <w:lang w:val="en"/>
        </w:rPr>
        <w:t>or family, as currently they are excluded and have no access to funding.</w:t>
      </w:r>
      <w:r w:rsidR="006543DE">
        <w:rPr>
          <w:lang w:val="en"/>
        </w:rPr>
        <w:br/>
      </w:r>
    </w:p>
    <w:p w14:paraId="1E948C86" w14:textId="13DB69CE" w:rsidR="006543DE" w:rsidRDefault="006543DE" w:rsidP="00904E71">
      <w:pPr>
        <w:pStyle w:val="ListParagraph"/>
        <w:numPr>
          <w:ilvl w:val="0"/>
          <w:numId w:val="11"/>
        </w:numPr>
        <w:rPr>
          <w:lang w:val="en"/>
        </w:rPr>
      </w:pPr>
      <w:r w:rsidRPr="006543DE">
        <w:rPr>
          <w:lang w:val="en"/>
        </w:rPr>
        <w:t>$56.1 million over four years to improve access to sexual and reproductive healthcare for women across the life-course.</w:t>
      </w:r>
      <w:r>
        <w:rPr>
          <w:lang w:val="en"/>
        </w:rPr>
        <w:br/>
      </w:r>
      <w:r>
        <w:rPr>
          <w:lang w:val="en"/>
        </w:rPr>
        <w:br/>
        <w:t xml:space="preserve">AFDO supports this move, </w:t>
      </w:r>
      <w:r w:rsidR="006C5DCC">
        <w:rPr>
          <w:lang w:val="en"/>
        </w:rPr>
        <w:t>particularly expanding access to medical termination, however we question whether any of this will be targeted to women and girls with disability</w:t>
      </w:r>
      <w:r w:rsidR="006C3067">
        <w:rPr>
          <w:lang w:val="en"/>
        </w:rPr>
        <w:t xml:space="preserve"> who face greater challenges in accessing sexual and reproductive care.</w:t>
      </w:r>
      <w:r w:rsidR="006C3067">
        <w:rPr>
          <w:lang w:val="en"/>
        </w:rPr>
        <w:br/>
      </w:r>
    </w:p>
    <w:p w14:paraId="5F09AB36" w14:textId="4C3EABA6" w:rsidR="006C3067" w:rsidRDefault="006C3067" w:rsidP="00904E71">
      <w:pPr>
        <w:pStyle w:val="ListParagraph"/>
        <w:numPr>
          <w:ilvl w:val="0"/>
          <w:numId w:val="11"/>
        </w:numPr>
        <w:rPr>
          <w:lang w:val="en"/>
        </w:rPr>
      </w:pPr>
      <w:r w:rsidRPr="006C3067">
        <w:rPr>
          <w:lang w:val="en"/>
        </w:rPr>
        <w:t>New statistical dashboard</w:t>
      </w:r>
      <w:r w:rsidR="00D605BD">
        <w:rPr>
          <w:lang w:val="en"/>
        </w:rPr>
        <w:t xml:space="preserve">, </w:t>
      </w:r>
      <w:r w:rsidRPr="006C3067">
        <w:rPr>
          <w:lang w:val="en"/>
        </w:rPr>
        <w:t>the intimate partner homicide dashboard</w:t>
      </w:r>
      <w:r w:rsidR="00D605BD">
        <w:rPr>
          <w:lang w:val="en"/>
        </w:rPr>
        <w:t xml:space="preserve">, </w:t>
      </w:r>
      <w:r w:rsidRPr="006C3067">
        <w:rPr>
          <w:lang w:val="en"/>
        </w:rPr>
        <w:t xml:space="preserve">to improve the reporting and measurement of intimate partner homicide with accurate, </w:t>
      </w:r>
      <w:proofErr w:type="gramStart"/>
      <w:r w:rsidRPr="006C3067">
        <w:rPr>
          <w:lang w:val="en"/>
        </w:rPr>
        <w:t>verified</w:t>
      </w:r>
      <w:proofErr w:type="gramEnd"/>
      <w:r w:rsidRPr="006C3067">
        <w:rPr>
          <w:lang w:val="en"/>
        </w:rPr>
        <w:t xml:space="preserve"> and closer to real-time data, with cumulative, quarterly data on incidents of intimate partner homicide, by current or former partners.</w:t>
      </w:r>
      <w:r w:rsidR="00D605BD">
        <w:rPr>
          <w:lang w:val="en"/>
        </w:rPr>
        <w:br/>
      </w:r>
      <w:r w:rsidR="00D605BD">
        <w:rPr>
          <w:lang w:val="en"/>
        </w:rPr>
        <w:br/>
      </w:r>
      <w:r w:rsidR="00D605BD">
        <w:rPr>
          <w:lang w:val="en"/>
        </w:rPr>
        <w:lastRenderedPageBreak/>
        <w:t>AFDO supports the creation of this dashboard</w:t>
      </w:r>
      <w:r w:rsidR="000618DB">
        <w:rPr>
          <w:lang w:val="en"/>
        </w:rPr>
        <w:t xml:space="preserve"> but questions whether data on disability will be collected.</w:t>
      </w:r>
      <w:r w:rsidR="003E098E">
        <w:rPr>
          <w:lang w:val="en"/>
        </w:rPr>
        <w:br/>
      </w:r>
    </w:p>
    <w:p w14:paraId="5896F4B2" w14:textId="30D226DB" w:rsidR="00882887" w:rsidRPr="00CF6276" w:rsidRDefault="003E098E" w:rsidP="00882887">
      <w:pPr>
        <w:pStyle w:val="ListParagraph"/>
        <w:numPr>
          <w:ilvl w:val="0"/>
          <w:numId w:val="11"/>
        </w:numPr>
        <w:rPr>
          <w:lang w:val="en"/>
        </w:rPr>
      </w:pPr>
      <w:r w:rsidRPr="003E098E">
        <w:rPr>
          <w:lang w:val="en"/>
        </w:rPr>
        <w:t xml:space="preserve">Establishment of a National Lived Experience Advisory Council to embed the voices of people with lived experience of domestic, </w:t>
      </w:r>
      <w:proofErr w:type="gramStart"/>
      <w:r w:rsidRPr="003E098E">
        <w:rPr>
          <w:lang w:val="en"/>
        </w:rPr>
        <w:t>family</w:t>
      </w:r>
      <w:proofErr w:type="gramEnd"/>
      <w:r w:rsidRPr="003E098E">
        <w:rPr>
          <w:lang w:val="en"/>
        </w:rPr>
        <w:t xml:space="preserve"> and sexual violence in policy at the national level.  </w:t>
      </w:r>
      <w:r>
        <w:rPr>
          <w:lang w:val="en"/>
        </w:rPr>
        <w:br/>
      </w:r>
      <w:r>
        <w:rPr>
          <w:lang w:val="en"/>
        </w:rPr>
        <w:br/>
        <w:t xml:space="preserve">AFDO supports the concept of a lived experience council, but notes </w:t>
      </w:r>
      <w:r w:rsidR="006C443D">
        <w:rPr>
          <w:lang w:val="en"/>
        </w:rPr>
        <w:t>provisions must be made for the equitable inclusion of women with disability</w:t>
      </w:r>
      <w:r w:rsidR="00D136AE">
        <w:rPr>
          <w:lang w:val="en"/>
        </w:rPr>
        <w:t xml:space="preserve"> with lived experience of violence.</w:t>
      </w:r>
      <w:r w:rsidR="00CF6276">
        <w:rPr>
          <w:lang w:val="en"/>
        </w:rPr>
        <w:br/>
      </w:r>
    </w:p>
    <w:p w14:paraId="0FD9C433" w14:textId="5EC4B7EF" w:rsidR="00882887" w:rsidRPr="00882887" w:rsidRDefault="00882887" w:rsidP="00882887">
      <w:pPr>
        <w:pStyle w:val="Heading3"/>
        <w:numPr>
          <w:ilvl w:val="0"/>
          <w:numId w:val="0"/>
        </w:numPr>
      </w:pPr>
      <w:bookmarkStart w:id="16" w:name="_Toc166689474"/>
      <w:r w:rsidRPr="2CCD214D">
        <w:rPr>
          <w:lang w:val="en-US"/>
        </w:rPr>
        <w:t>What’s missing?</w:t>
      </w:r>
      <w:bookmarkEnd w:id="16"/>
      <w:r w:rsidRPr="2CCD214D">
        <w:rPr>
          <w:lang w:val="en-US"/>
        </w:rPr>
        <w:t xml:space="preserve"> </w:t>
      </w:r>
    </w:p>
    <w:p w14:paraId="52F198A9" w14:textId="23A13C11" w:rsidR="00882887" w:rsidRDefault="00882887" w:rsidP="00E847F4">
      <w:pPr>
        <w:pStyle w:val="ListParagraph"/>
        <w:numPr>
          <w:ilvl w:val="0"/>
          <w:numId w:val="12"/>
        </w:numPr>
        <w:ind w:left="714" w:hanging="357"/>
        <w:contextualSpacing w:val="0"/>
        <w:rPr>
          <w:lang w:val="en"/>
        </w:rPr>
      </w:pPr>
      <w:r w:rsidRPr="00882887">
        <w:rPr>
          <w:lang w:val="en"/>
        </w:rPr>
        <w:t xml:space="preserve">No specific interventions for </w:t>
      </w:r>
      <w:r>
        <w:rPr>
          <w:lang w:val="en"/>
        </w:rPr>
        <w:t>preventing violence against women with disability,</w:t>
      </w:r>
      <w:r w:rsidRPr="00882887">
        <w:rPr>
          <w:lang w:val="en"/>
        </w:rPr>
        <w:t xml:space="preserve"> despite them being more than twice as likely to experience </w:t>
      </w:r>
      <w:r>
        <w:rPr>
          <w:lang w:val="en"/>
        </w:rPr>
        <w:t>violence.</w:t>
      </w:r>
    </w:p>
    <w:p w14:paraId="26A202BD" w14:textId="4BF93CCE" w:rsidR="00882887" w:rsidRDefault="00882887" w:rsidP="00E847F4">
      <w:pPr>
        <w:pStyle w:val="ListParagraph"/>
        <w:numPr>
          <w:ilvl w:val="0"/>
          <w:numId w:val="12"/>
        </w:numPr>
        <w:ind w:left="714" w:hanging="357"/>
        <w:contextualSpacing w:val="0"/>
        <w:rPr>
          <w:lang w:val="en-US"/>
        </w:rPr>
      </w:pPr>
      <w:r w:rsidRPr="00882887">
        <w:rPr>
          <w:lang w:val="en-US"/>
        </w:rPr>
        <w:t>No</w:t>
      </w:r>
      <w:r w:rsidRPr="1AB34EAC">
        <w:rPr>
          <w:lang w:val="en-US"/>
        </w:rPr>
        <w:t xml:space="preserve"> provisions made to</w:t>
      </w:r>
      <w:r w:rsidR="00CF6276" w:rsidRPr="1AB34EAC">
        <w:rPr>
          <w:lang w:val="en-US"/>
        </w:rPr>
        <w:t xml:space="preserve"> implement the 222 recommendations emerging from the Disability Royal Commission.</w:t>
      </w:r>
      <w:r w:rsidRPr="00882887">
        <w:rPr>
          <w:lang w:val="en-US"/>
        </w:rPr>
        <w:t xml:space="preserve"> </w:t>
      </w:r>
    </w:p>
    <w:p w14:paraId="61F824EB" w14:textId="7CA69798" w:rsidR="00882887" w:rsidRDefault="00882887" w:rsidP="00E847F4">
      <w:pPr>
        <w:pStyle w:val="ListParagraph"/>
        <w:numPr>
          <w:ilvl w:val="0"/>
          <w:numId w:val="12"/>
        </w:numPr>
        <w:ind w:left="714" w:hanging="357"/>
        <w:contextualSpacing w:val="0"/>
        <w:rPr>
          <w:lang w:val="en-US"/>
        </w:rPr>
      </w:pPr>
      <w:r w:rsidRPr="00882887">
        <w:rPr>
          <w:lang w:val="en-US"/>
        </w:rPr>
        <w:t>No</w:t>
      </w:r>
      <w:r w:rsidR="00CF6276" w:rsidRPr="1AB34EAC">
        <w:rPr>
          <w:lang w:val="en-US"/>
        </w:rPr>
        <w:t xml:space="preserve"> provisions</w:t>
      </w:r>
      <w:r w:rsidRPr="00882887">
        <w:rPr>
          <w:lang w:val="en-US"/>
        </w:rPr>
        <w:t xml:space="preserve"> for frontline services</w:t>
      </w:r>
      <w:r w:rsidR="00CF6276" w:rsidRPr="1AB34EAC">
        <w:rPr>
          <w:lang w:val="en-US"/>
        </w:rPr>
        <w:t>,</w:t>
      </w:r>
      <w:r w:rsidRPr="00882887">
        <w:rPr>
          <w:lang w:val="en-US"/>
        </w:rPr>
        <w:t xml:space="preserve"> despite huge waiting lists and </w:t>
      </w:r>
      <w:r w:rsidR="00CF6276" w:rsidRPr="1AB34EAC">
        <w:rPr>
          <w:lang w:val="en-US"/>
        </w:rPr>
        <w:t>ever</w:t>
      </w:r>
      <w:r w:rsidR="4DC138B7" w:rsidRPr="0DCBB1CD">
        <w:rPr>
          <w:lang w:val="en-US"/>
        </w:rPr>
        <w:t>-</w:t>
      </w:r>
      <w:r w:rsidRPr="00882887">
        <w:rPr>
          <w:lang w:val="en-US"/>
        </w:rPr>
        <w:t>growing need</w:t>
      </w:r>
      <w:r w:rsidR="00CF6276" w:rsidRPr="1AB34EAC">
        <w:rPr>
          <w:lang w:val="en-US"/>
        </w:rPr>
        <w:t>.</w:t>
      </w:r>
    </w:p>
    <w:p w14:paraId="5D340CEA" w14:textId="3BEE4D19" w:rsidR="00882887" w:rsidRDefault="00CF6276" w:rsidP="00E847F4">
      <w:pPr>
        <w:pStyle w:val="ListParagraph"/>
        <w:numPr>
          <w:ilvl w:val="0"/>
          <w:numId w:val="12"/>
        </w:numPr>
        <w:ind w:left="714" w:hanging="357"/>
        <w:contextualSpacing w:val="0"/>
        <w:rPr>
          <w:lang w:val="en-US"/>
        </w:rPr>
      </w:pPr>
      <w:r w:rsidRPr="1AB34EAC">
        <w:rPr>
          <w:lang w:val="en-US"/>
        </w:rPr>
        <w:t>No additional funding for</w:t>
      </w:r>
      <w:r w:rsidR="00882887" w:rsidRPr="00882887">
        <w:rPr>
          <w:lang w:val="en-US"/>
        </w:rPr>
        <w:t xml:space="preserve"> accessible crisis accommodation for </w:t>
      </w:r>
      <w:r w:rsidRPr="1AB34EAC">
        <w:rPr>
          <w:lang w:val="en-US"/>
        </w:rPr>
        <w:t>women with disability</w:t>
      </w:r>
      <w:r w:rsidR="00882887" w:rsidRPr="00882887">
        <w:rPr>
          <w:lang w:val="en-US"/>
        </w:rPr>
        <w:t xml:space="preserve"> fleeing violence</w:t>
      </w:r>
      <w:r w:rsidRPr="1AB34EAC">
        <w:rPr>
          <w:lang w:val="en-US"/>
        </w:rPr>
        <w:t>.</w:t>
      </w:r>
    </w:p>
    <w:p w14:paraId="3082DB76" w14:textId="13853C8B" w:rsidR="00882887" w:rsidRDefault="00882887" w:rsidP="00E847F4">
      <w:pPr>
        <w:pStyle w:val="ListParagraph"/>
        <w:numPr>
          <w:ilvl w:val="0"/>
          <w:numId w:val="12"/>
        </w:numPr>
        <w:ind w:left="714" w:hanging="357"/>
        <w:contextualSpacing w:val="0"/>
        <w:rPr>
          <w:lang w:val="en-US"/>
        </w:rPr>
      </w:pPr>
      <w:r w:rsidRPr="00882887">
        <w:rPr>
          <w:lang w:val="en-US"/>
        </w:rPr>
        <w:t xml:space="preserve">No </w:t>
      </w:r>
      <w:r w:rsidR="00CF6276" w:rsidRPr="1AB34EAC">
        <w:rPr>
          <w:lang w:val="en-US"/>
        </w:rPr>
        <w:t>provisions for</w:t>
      </w:r>
      <w:r w:rsidRPr="00882887">
        <w:rPr>
          <w:lang w:val="en-US"/>
        </w:rPr>
        <w:t xml:space="preserve"> addressing violence</w:t>
      </w:r>
      <w:r w:rsidR="00CF6276" w:rsidRPr="1AB34EAC">
        <w:rPr>
          <w:lang w:val="en-US"/>
        </w:rPr>
        <w:t xml:space="preserve">, </w:t>
      </w:r>
      <w:r w:rsidRPr="00882887">
        <w:rPr>
          <w:lang w:val="en-US"/>
        </w:rPr>
        <w:t>abuse</w:t>
      </w:r>
      <w:r w:rsidR="00CF6276" w:rsidRPr="1AB34EAC">
        <w:rPr>
          <w:lang w:val="en-US"/>
        </w:rPr>
        <w:t xml:space="preserve">, </w:t>
      </w:r>
      <w:proofErr w:type="gramStart"/>
      <w:r w:rsidR="00CF6276" w:rsidRPr="1AB34EAC">
        <w:rPr>
          <w:lang w:val="en-US"/>
        </w:rPr>
        <w:t>neglect</w:t>
      </w:r>
      <w:proofErr w:type="gramEnd"/>
      <w:r w:rsidR="00CF6276" w:rsidRPr="1AB34EAC">
        <w:rPr>
          <w:lang w:val="en-US"/>
        </w:rPr>
        <w:t xml:space="preserve"> and exploitation</w:t>
      </w:r>
      <w:r w:rsidRPr="00882887">
        <w:rPr>
          <w:lang w:val="en-US"/>
        </w:rPr>
        <w:t xml:space="preserve"> in closed settings</w:t>
      </w:r>
      <w:r w:rsidR="00CF6276" w:rsidRPr="1AB34EAC">
        <w:rPr>
          <w:lang w:val="en-US"/>
        </w:rPr>
        <w:t>.</w:t>
      </w:r>
    </w:p>
    <w:p w14:paraId="368B6CC5" w14:textId="68277914" w:rsidR="009C56ED" w:rsidRPr="00882887" w:rsidRDefault="009C56ED" w:rsidP="00E847F4">
      <w:pPr>
        <w:pStyle w:val="ListParagraph"/>
        <w:numPr>
          <w:ilvl w:val="0"/>
          <w:numId w:val="12"/>
        </w:numPr>
        <w:ind w:left="714" w:hanging="357"/>
        <w:contextualSpacing w:val="0"/>
        <w:rPr>
          <w:lang w:val="en-US"/>
        </w:rPr>
      </w:pPr>
      <w:r>
        <w:rPr>
          <w:lang w:val="en-US"/>
        </w:rPr>
        <w:t>No provisions for addressing violence, abuse, neglect and exploitation f</w:t>
      </w:r>
      <w:r w:rsidR="00A63319">
        <w:rPr>
          <w:lang w:val="en-US"/>
        </w:rPr>
        <w:t>rom</w:t>
      </w:r>
      <w:r>
        <w:rPr>
          <w:lang w:val="en-US"/>
        </w:rPr>
        <w:t xml:space="preserve"> </w:t>
      </w:r>
      <w:proofErr w:type="gramStart"/>
      <w:r>
        <w:rPr>
          <w:lang w:val="en-US"/>
        </w:rPr>
        <w:t>carers</w:t>
      </w:r>
      <w:proofErr w:type="gramEnd"/>
    </w:p>
    <w:p w14:paraId="6B6203AB" w14:textId="539C2D6E" w:rsidR="00B71288" w:rsidRPr="003561ED" w:rsidRDefault="00B37DD7" w:rsidP="003561ED">
      <w:pPr>
        <w:pStyle w:val="Heading2"/>
        <w:rPr>
          <w:rFonts w:cs="Arial"/>
          <w:sz w:val="32"/>
          <w:szCs w:val="32"/>
        </w:rPr>
      </w:pPr>
      <w:bookmarkStart w:id="17" w:name="_Toc166689475"/>
      <w:r>
        <w:rPr>
          <w:rFonts w:cs="Arial"/>
          <w:sz w:val="32"/>
          <w:szCs w:val="32"/>
        </w:rPr>
        <w:lastRenderedPageBreak/>
        <w:t>3</w:t>
      </w:r>
      <w:r w:rsidR="00AF1C51">
        <w:rPr>
          <w:rFonts w:cs="Arial"/>
          <w:sz w:val="32"/>
          <w:szCs w:val="32"/>
        </w:rPr>
        <w:t xml:space="preserve">. </w:t>
      </w:r>
      <w:r w:rsidR="00831083">
        <w:rPr>
          <w:rFonts w:cs="Arial"/>
          <w:sz w:val="32"/>
          <w:szCs w:val="32"/>
        </w:rPr>
        <w:t>Disability support and care</w:t>
      </w:r>
      <w:bookmarkEnd w:id="17"/>
    </w:p>
    <w:p w14:paraId="1AC20668" w14:textId="307ADB76" w:rsidR="003561ED" w:rsidRPr="003561ED" w:rsidRDefault="003561ED" w:rsidP="003561ED">
      <w:pPr>
        <w:rPr>
          <w:lang w:val="en-AU"/>
        </w:rPr>
      </w:pPr>
      <w:r w:rsidRPr="003561ED">
        <w:rPr>
          <w:lang w:val="en-AU"/>
        </w:rPr>
        <w:t xml:space="preserve">The only tangible commitments made in relation to disability care and support have a disproportionate emphasis on the NDIS; particularly given only 12% of people with disability across Australia are supported by the scheme. The NDIS Review demonstrated that greater expenditure was needed to ensure foundational supports are available to support people with disability outside the NDIS, but foundational supports have not been prioritised in this budget. </w:t>
      </w:r>
    </w:p>
    <w:p w14:paraId="6425978F" w14:textId="24A823A1" w:rsidR="003561ED" w:rsidRPr="003561ED" w:rsidRDefault="003561ED" w:rsidP="003561ED">
      <w:pPr>
        <w:rPr>
          <w:lang w:val="en-AU"/>
        </w:rPr>
      </w:pPr>
      <w:r w:rsidRPr="003561ED">
        <w:rPr>
          <w:lang w:val="en-AU"/>
        </w:rPr>
        <w:t xml:space="preserve">The NDIS and associated measures continue to be framed in negative terms in relation to “cost blowout” and “economic burden”. This framing fails to recognise that investing in the timely provision of disability services and supports: </w:t>
      </w:r>
    </w:p>
    <w:p w14:paraId="1901E73B" w14:textId="4718E8EF" w:rsidR="003561ED" w:rsidRPr="003561ED" w:rsidRDefault="003561ED" w:rsidP="003561ED">
      <w:pPr>
        <w:pStyle w:val="ListParagraph"/>
        <w:numPr>
          <w:ilvl w:val="0"/>
          <w:numId w:val="8"/>
        </w:numPr>
      </w:pPr>
      <w:r w:rsidRPr="003561ED">
        <w:t xml:space="preserve">Reduces the burden on health services by minimising accidents and falls, preventing the onset of secondary health conditions and improving the mental health and wellbeing of people with disability. </w:t>
      </w:r>
    </w:p>
    <w:p w14:paraId="068588F6" w14:textId="1D69D2DB" w:rsidR="003561ED" w:rsidRPr="003561ED" w:rsidRDefault="003561ED" w:rsidP="003561ED">
      <w:pPr>
        <w:pStyle w:val="ListParagraph"/>
        <w:numPr>
          <w:ilvl w:val="0"/>
          <w:numId w:val="8"/>
        </w:numPr>
      </w:pPr>
      <w:r w:rsidRPr="003561ED">
        <w:t xml:space="preserve">Enables more people with disability to take on paid and voluntary work. </w:t>
      </w:r>
    </w:p>
    <w:p w14:paraId="4C6A669B" w14:textId="723B0AF1" w:rsidR="00D302A6" w:rsidRDefault="003561ED" w:rsidP="00D302A6">
      <w:pPr>
        <w:pStyle w:val="ListParagraph"/>
        <w:numPr>
          <w:ilvl w:val="0"/>
          <w:numId w:val="8"/>
        </w:numPr>
      </w:pPr>
      <w:r w:rsidRPr="003561ED">
        <w:t xml:space="preserve">Enables many unpaid carers to return to the workforce by increasing the autonomy and independence of the people with disability they support </w:t>
      </w:r>
      <w:r w:rsidR="00D302A6">
        <w:br/>
      </w:r>
    </w:p>
    <w:p w14:paraId="6E3C148C" w14:textId="481E45D9" w:rsidR="00067A83" w:rsidRDefault="00067A83" w:rsidP="00067A83">
      <w:pPr>
        <w:pStyle w:val="Heading3"/>
        <w:numPr>
          <w:ilvl w:val="0"/>
          <w:numId w:val="0"/>
        </w:numPr>
        <w:ind w:left="360" w:hanging="360"/>
      </w:pPr>
      <w:bookmarkStart w:id="18" w:name="_Toc166689476"/>
      <w:r>
        <w:t>What’s welcome:</w:t>
      </w:r>
      <w:bookmarkEnd w:id="18"/>
    </w:p>
    <w:p w14:paraId="619AB422" w14:textId="13F06531" w:rsidR="003561ED" w:rsidRPr="00067A83" w:rsidRDefault="003561ED" w:rsidP="00067A83">
      <w:pPr>
        <w:pStyle w:val="ListParagraph"/>
        <w:numPr>
          <w:ilvl w:val="0"/>
          <w:numId w:val="31"/>
        </w:numPr>
      </w:pPr>
      <w:r w:rsidRPr="00067A83">
        <w:t xml:space="preserve">We welcome the commitment of $20.0 million over two years from 2024-25 to commence work relating to the new Navigator services that were proposed under Recommendation 3 from the Independent Review of the NDIS. While greater investment will be needed for the new Navigator service to be effectively operationalised, this up-front commitment is intended to support Government to engage with people with disability and their representative organisations to inform the future design of navigation services. </w:t>
      </w:r>
      <w:r w:rsidR="00067A83">
        <w:br/>
      </w:r>
    </w:p>
    <w:p w14:paraId="421C6DBD" w14:textId="0866B889" w:rsidR="003561ED" w:rsidRPr="00067A83" w:rsidRDefault="003561ED" w:rsidP="00067A83">
      <w:pPr>
        <w:pStyle w:val="ListParagraph"/>
        <w:numPr>
          <w:ilvl w:val="0"/>
          <w:numId w:val="31"/>
        </w:numPr>
      </w:pPr>
      <w:r w:rsidRPr="00067A83">
        <w:t xml:space="preserve">We welcome the commitment of $5.3 million in 2024-25 to undertake preliminary work in relation to the pricing reforms proposed under Recommendation 11 from the NDIS Review. We stress that these reforms must be undertaken in the context of the broader disability support ecosystem. Prices must be aligned across the disability, health, and aged care sectors to ensure consumers are prioritised on a fair and equitable basis. New pricing arrangements must also ensure providers are adequately compensated for the additional time and cost associated with delivering services to people in regional and rural areas. </w:t>
      </w:r>
      <w:r w:rsidR="00067A83">
        <w:br/>
      </w:r>
    </w:p>
    <w:p w14:paraId="0923F9EA" w14:textId="77777777" w:rsidR="00C607BE" w:rsidRDefault="003561ED" w:rsidP="00067A83">
      <w:pPr>
        <w:pStyle w:val="ListParagraph"/>
        <w:numPr>
          <w:ilvl w:val="0"/>
          <w:numId w:val="31"/>
        </w:numPr>
      </w:pPr>
      <w:r w:rsidRPr="00067A83">
        <w:t xml:space="preserve">We acknowledge the commitment of $45.5 million over four years (and $13.3 million per year ongoing) from 2024–25 to establish and maintain a NDIS Evidence Advisory Committee; noting that this measure aligns with Recommendation 23 from the Independent Review of the NDIS. AFDO and its </w:t>
      </w:r>
      <w:r w:rsidR="00D66A08" w:rsidRPr="00067A83">
        <w:t>M</w:t>
      </w:r>
      <w:r w:rsidRPr="00067A83">
        <w:t xml:space="preserve">embers are cautious about this recommendation and do not see it as being one of the most urgent priorities arising out of the review. It is critical for this </w:t>
      </w:r>
      <w:r w:rsidRPr="00067A83">
        <w:lastRenderedPageBreak/>
        <w:t xml:space="preserve">Committee to be disability-led, with appointments being made in an open, transparent, and merit-based manner. </w:t>
      </w:r>
    </w:p>
    <w:p w14:paraId="17F820F3" w14:textId="77777777" w:rsidR="00C607BE" w:rsidRDefault="00C607BE" w:rsidP="00C607BE">
      <w:pPr>
        <w:pStyle w:val="ListParagraph"/>
      </w:pPr>
    </w:p>
    <w:p w14:paraId="2C1314FF" w14:textId="77777777" w:rsidR="00C607BE" w:rsidRDefault="00067A83" w:rsidP="00C607BE">
      <w:pPr>
        <w:pStyle w:val="ListParagraph"/>
      </w:pPr>
      <w:r>
        <w:t>T</w:t>
      </w:r>
      <w:r w:rsidR="003561ED" w:rsidRPr="00067A83">
        <w:t>he proposed name of the Committee also makes it appear as though its findings will only apply to</w:t>
      </w:r>
      <w:r w:rsidR="003561ED" w:rsidRPr="003561ED">
        <w:t xml:space="preserve"> participants of the NDIS. It is critical that older people with disability who are forced to access their supports from the aged care system are able to access “reasonable and necessary” supports on an equitable basis. </w:t>
      </w:r>
    </w:p>
    <w:p w14:paraId="2BAB5670" w14:textId="77777777" w:rsidR="00C607BE" w:rsidRDefault="00C607BE" w:rsidP="00C607BE">
      <w:pPr>
        <w:pStyle w:val="ListParagraph"/>
      </w:pPr>
    </w:p>
    <w:p w14:paraId="1C946E96" w14:textId="384A7D48" w:rsidR="000E6D30" w:rsidRDefault="003561ED" w:rsidP="00C607BE">
      <w:pPr>
        <w:pStyle w:val="ListParagraph"/>
      </w:pPr>
      <w:r w:rsidRPr="003561ED">
        <w:t>This is also the case for people with disability who will be required to access foundational supports outside the NDIS. We will have more to say about our concerns around Recommendation 23 in our official response to the NDIS Review report, which will be released in the coming week.</w:t>
      </w:r>
    </w:p>
    <w:p w14:paraId="73956635" w14:textId="4CD5800F" w:rsidR="000E6D30" w:rsidRPr="000E6D30" w:rsidRDefault="000E6D30" w:rsidP="000E6D30">
      <w:pPr>
        <w:pStyle w:val="Heading3"/>
        <w:numPr>
          <w:ilvl w:val="0"/>
          <w:numId w:val="0"/>
        </w:numPr>
      </w:pPr>
      <w:r>
        <w:br/>
      </w:r>
      <w:bookmarkStart w:id="19" w:name="_Toc166689477"/>
      <w:r w:rsidR="00F4789D">
        <w:t>What’s missing</w:t>
      </w:r>
      <w:r w:rsidR="00D302A6">
        <w:t xml:space="preserve"> - f</w:t>
      </w:r>
      <w:r w:rsidRPr="000E6D30">
        <w:t xml:space="preserve">unding for </w:t>
      </w:r>
      <w:r w:rsidR="00D302A6">
        <w:t>a</w:t>
      </w:r>
      <w:r w:rsidRPr="000E6D30">
        <w:t xml:space="preserve">dvocacy </w:t>
      </w:r>
      <w:r w:rsidR="0021081C">
        <w:t>o</w:t>
      </w:r>
      <w:r w:rsidR="0021081C" w:rsidRPr="000E6D30">
        <w:t>rgani</w:t>
      </w:r>
      <w:r w:rsidR="0021081C">
        <w:t>s</w:t>
      </w:r>
      <w:r w:rsidR="0021081C" w:rsidRPr="000E6D30">
        <w:t>ations.</w:t>
      </w:r>
      <w:bookmarkEnd w:id="19"/>
      <w:r w:rsidRPr="000E6D30">
        <w:t xml:space="preserve">  </w:t>
      </w:r>
    </w:p>
    <w:p w14:paraId="79D0AD5B" w14:textId="5A141B44" w:rsidR="000E6D30" w:rsidRPr="000E6D30" w:rsidRDefault="000E6D30" w:rsidP="000E6D30">
      <w:pPr>
        <w:rPr>
          <w:lang w:val="en-AU"/>
        </w:rPr>
      </w:pPr>
      <w:r w:rsidRPr="000E6D30">
        <w:rPr>
          <w:lang w:val="en-AU"/>
        </w:rPr>
        <w:t xml:space="preserve">The commitments made in this year’s budget in relation to disability care and support hinge on the need to undertake extensive consultation and co-design with people with disability and their representative organisations. If this commitment is to be taken seriously, </w:t>
      </w:r>
      <w:r w:rsidR="0025732B">
        <w:rPr>
          <w:lang w:val="en-AU"/>
        </w:rPr>
        <w:t>representative o</w:t>
      </w:r>
      <w:r w:rsidRPr="000E6D30">
        <w:rPr>
          <w:lang w:val="en-AU"/>
        </w:rPr>
        <w:t xml:space="preserve">rganisations such as AFDO and our Members must be effectively </w:t>
      </w:r>
      <w:r w:rsidR="00CF57D9">
        <w:rPr>
          <w:lang w:val="en-AU"/>
        </w:rPr>
        <w:t xml:space="preserve">funded to be </w:t>
      </w:r>
      <w:r w:rsidRPr="000E6D30">
        <w:rPr>
          <w:lang w:val="en-AU"/>
        </w:rPr>
        <w:t xml:space="preserve">resourced to support this work.  </w:t>
      </w:r>
    </w:p>
    <w:p w14:paraId="55977837" w14:textId="1AE3B8A6" w:rsidR="000E6D30" w:rsidRPr="000E6D30" w:rsidRDefault="000E6D30" w:rsidP="000E6D30">
      <w:pPr>
        <w:rPr>
          <w:lang w:val="en-AU"/>
        </w:rPr>
      </w:pPr>
      <w:r w:rsidRPr="000E6D30">
        <w:rPr>
          <w:lang w:val="en-AU"/>
        </w:rPr>
        <w:t>AFDO has a unique point of difference, as we come to Government with considered positions that represent the views and concerns of our 3</w:t>
      </w:r>
      <w:r w:rsidR="00124A28">
        <w:rPr>
          <w:lang w:val="en-AU"/>
        </w:rPr>
        <w:t>6</w:t>
      </w:r>
      <w:r w:rsidRPr="000E6D30">
        <w:rPr>
          <w:lang w:val="en-AU"/>
        </w:rPr>
        <w:t xml:space="preserve"> member organisations across Australia. Collectively, we represent the needs of: </w:t>
      </w:r>
    </w:p>
    <w:p w14:paraId="4E0092D3" w14:textId="7F43107C" w:rsidR="00317F77" w:rsidRDefault="00317F77" w:rsidP="00EB1CD8">
      <w:pPr>
        <w:pStyle w:val="ListParagraph"/>
        <w:numPr>
          <w:ilvl w:val="0"/>
          <w:numId w:val="9"/>
        </w:numPr>
      </w:pPr>
      <w:r>
        <w:t>People with disability.</w:t>
      </w:r>
    </w:p>
    <w:p w14:paraId="22A81E42" w14:textId="0C967935" w:rsidR="000E6D30" w:rsidRPr="00EB1CD8" w:rsidRDefault="000E6D30" w:rsidP="00EB1CD8">
      <w:pPr>
        <w:pStyle w:val="ListParagraph"/>
        <w:numPr>
          <w:ilvl w:val="0"/>
          <w:numId w:val="9"/>
        </w:numPr>
      </w:pPr>
      <w:r w:rsidRPr="00EB1CD8">
        <w:t>Women with disability</w:t>
      </w:r>
      <w:r w:rsidR="00EB1CD8" w:rsidRPr="00EB1CD8">
        <w:t>.</w:t>
      </w:r>
      <w:r w:rsidRPr="00EB1CD8">
        <w:t xml:space="preserve"> </w:t>
      </w:r>
    </w:p>
    <w:p w14:paraId="033E98AE" w14:textId="40BFCC06" w:rsidR="000E6D30" w:rsidRPr="00EB1CD8" w:rsidRDefault="000E6D30" w:rsidP="00EB1CD8">
      <w:pPr>
        <w:pStyle w:val="ListParagraph"/>
        <w:numPr>
          <w:ilvl w:val="0"/>
          <w:numId w:val="9"/>
        </w:numPr>
      </w:pPr>
      <w:r w:rsidRPr="00EB1CD8">
        <w:t>People with sensory disability, including people who are Deaf or hard of hearing, people who are blind or vision impaired, and people who are deafblind</w:t>
      </w:r>
      <w:r w:rsidR="00EB1CD8" w:rsidRPr="00EB1CD8">
        <w:t>.</w:t>
      </w:r>
    </w:p>
    <w:p w14:paraId="20FC6937" w14:textId="5661BFBE" w:rsidR="000E6D30" w:rsidRPr="00EB1CD8" w:rsidRDefault="000E6D30" w:rsidP="00EB1CD8">
      <w:pPr>
        <w:pStyle w:val="ListParagraph"/>
        <w:numPr>
          <w:ilvl w:val="0"/>
          <w:numId w:val="9"/>
        </w:numPr>
      </w:pPr>
      <w:r w:rsidRPr="00EB1CD8">
        <w:t>People with physical disability</w:t>
      </w:r>
      <w:r w:rsidR="00EB1CD8" w:rsidRPr="00EB1CD8">
        <w:t>.</w:t>
      </w:r>
      <w:r w:rsidRPr="00EB1CD8">
        <w:t xml:space="preserve"> </w:t>
      </w:r>
    </w:p>
    <w:p w14:paraId="256F89F4" w14:textId="162FB1C0" w:rsidR="000E6D30" w:rsidRPr="00EB1CD8" w:rsidRDefault="000E6D30" w:rsidP="00EB1CD8">
      <w:pPr>
        <w:pStyle w:val="ListParagraph"/>
        <w:numPr>
          <w:ilvl w:val="0"/>
          <w:numId w:val="9"/>
        </w:numPr>
      </w:pPr>
      <w:r w:rsidRPr="00EB1CD8">
        <w:t>People with psychosocial disability</w:t>
      </w:r>
      <w:r w:rsidR="00EB1CD8" w:rsidRPr="00EB1CD8">
        <w:t>.</w:t>
      </w:r>
    </w:p>
    <w:p w14:paraId="40C38A31" w14:textId="430A7D87" w:rsidR="000E6D30" w:rsidRPr="00EB1CD8" w:rsidRDefault="000E6D30" w:rsidP="00EB1CD8">
      <w:pPr>
        <w:pStyle w:val="ListParagraph"/>
        <w:numPr>
          <w:ilvl w:val="0"/>
          <w:numId w:val="9"/>
        </w:numPr>
      </w:pPr>
      <w:r w:rsidRPr="00EB1CD8">
        <w:t>People with acquired brain injury</w:t>
      </w:r>
      <w:r w:rsidR="00EB1CD8" w:rsidRPr="00EB1CD8">
        <w:t>.</w:t>
      </w:r>
      <w:r w:rsidRPr="00EB1CD8">
        <w:t xml:space="preserve"> </w:t>
      </w:r>
    </w:p>
    <w:p w14:paraId="1A7E6B08" w14:textId="6EB10E2C" w:rsidR="000E6D30" w:rsidRPr="00EB1CD8" w:rsidRDefault="000E6D30" w:rsidP="00EB1CD8">
      <w:pPr>
        <w:pStyle w:val="ListParagraph"/>
        <w:numPr>
          <w:ilvl w:val="0"/>
          <w:numId w:val="9"/>
        </w:numPr>
      </w:pPr>
      <w:r w:rsidRPr="00EB1CD8">
        <w:t>People with Down Syndrome</w:t>
      </w:r>
      <w:r w:rsidR="00EB1CD8" w:rsidRPr="00EB1CD8">
        <w:t>.</w:t>
      </w:r>
      <w:r w:rsidRPr="00EB1CD8">
        <w:t xml:space="preserve"> </w:t>
      </w:r>
    </w:p>
    <w:p w14:paraId="79BD6D8B" w14:textId="69AE0921" w:rsidR="000E6D30" w:rsidRDefault="000E6D30" w:rsidP="00EB1CD8">
      <w:pPr>
        <w:pStyle w:val="ListParagraph"/>
        <w:numPr>
          <w:ilvl w:val="0"/>
          <w:numId w:val="9"/>
        </w:numPr>
      </w:pPr>
      <w:r w:rsidRPr="00EB1CD8">
        <w:t>People with Autism</w:t>
      </w:r>
      <w:r w:rsidR="00EB1CD8" w:rsidRPr="00EB1CD8">
        <w:t>.</w:t>
      </w:r>
    </w:p>
    <w:p w14:paraId="7D4D4448" w14:textId="14135FFC" w:rsidR="008A5C05" w:rsidRPr="00EB1CD8" w:rsidRDefault="008A5C05" w:rsidP="00EB1CD8">
      <w:pPr>
        <w:pStyle w:val="ListParagraph"/>
        <w:numPr>
          <w:ilvl w:val="0"/>
          <w:numId w:val="9"/>
        </w:numPr>
      </w:pPr>
      <w:r>
        <w:t>People with disability f</w:t>
      </w:r>
      <w:r w:rsidR="00E52378">
        <w:t>ro</w:t>
      </w:r>
      <w:r>
        <w:t xml:space="preserve">m </w:t>
      </w:r>
      <w:r w:rsidR="000A482B">
        <w:t>a range of other disability cohorts</w:t>
      </w:r>
    </w:p>
    <w:p w14:paraId="41A2CC54" w14:textId="05F50DBD" w:rsidR="000E6D30" w:rsidRPr="00EB1CD8" w:rsidRDefault="000E6D30" w:rsidP="000E6D30">
      <w:pPr>
        <w:pStyle w:val="ListParagraph"/>
        <w:numPr>
          <w:ilvl w:val="0"/>
          <w:numId w:val="9"/>
        </w:numPr>
      </w:pPr>
      <w:r w:rsidRPr="00EB1CD8">
        <w:t>People with disability living in regional and remote Australia</w:t>
      </w:r>
      <w:r w:rsidR="00EB1CD8" w:rsidRPr="00EB1CD8">
        <w:t>.</w:t>
      </w:r>
    </w:p>
    <w:p w14:paraId="1F81E29B" w14:textId="77777777" w:rsidR="00BA25AA" w:rsidRDefault="000E6D30" w:rsidP="000E6D30">
      <w:pPr>
        <w:rPr>
          <w:lang w:val="en-AU"/>
        </w:rPr>
      </w:pPr>
      <w:r w:rsidRPr="000E6D30">
        <w:rPr>
          <w:lang w:val="en-AU"/>
        </w:rPr>
        <w:t xml:space="preserve">AFDO has had a 30% cut in our funding from the Department of Social Services for our essential national systemic advocacy work. Our current funding only enables us to employ two part-time policy and advocacy staff to support this important work. </w:t>
      </w:r>
    </w:p>
    <w:p w14:paraId="7C5D9E79" w14:textId="77777777" w:rsidR="005570A7" w:rsidRDefault="005570A7" w:rsidP="000E6D30">
      <w:pPr>
        <w:rPr>
          <w:lang w:val="en-AU"/>
        </w:rPr>
      </w:pPr>
    </w:p>
    <w:p w14:paraId="2D441974" w14:textId="4D780553" w:rsidR="000E6D30" w:rsidRPr="000E6D30" w:rsidRDefault="000E6D30" w:rsidP="000E6D30">
      <w:pPr>
        <w:rPr>
          <w:lang w:val="en-AU"/>
        </w:rPr>
      </w:pPr>
      <w:r w:rsidRPr="000E6D30">
        <w:rPr>
          <w:lang w:val="en-AU"/>
        </w:rPr>
        <w:t xml:space="preserve">On Friday 10 May 2024, Minister for Social Services, the Hon Amanda Rishworth MP, announced the results of the Disability Representative Organisations funding round.  AFDO made a bid for funding as part of a consortia of six organisations. This bid was </w:t>
      </w:r>
      <w:r w:rsidRPr="000E6D30">
        <w:rPr>
          <w:lang w:val="en-AU"/>
        </w:rPr>
        <w:lastRenderedPageBreak/>
        <w:t xml:space="preserve">successful, securing us just over $1.7 million over the next two financial years. Once split across our six organisations, this will represent a 30% decrease from our current systemic advocacy funding at a time when our workload is more demanding than ever before. </w:t>
      </w:r>
    </w:p>
    <w:p w14:paraId="28913C73" w14:textId="77777777" w:rsidR="000E6D30" w:rsidRPr="000E6D30" w:rsidRDefault="000E6D30" w:rsidP="000E6D30">
      <w:pPr>
        <w:rPr>
          <w:lang w:val="en-AU"/>
        </w:rPr>
      </w:pPr>
      <w:r w:rsidRPr="000E6D30">
        <w:rPr>
          <w:lang w:val="en-AU"/>
        </w:rPr>
        <w:t xml:space="preserve">Unless AFDO and our Members are provided with adequate and sustainable funding that reflects the full scope of our workload, we will not be able to meet the increased demands that are being placed on us subsequent to the recommendations arising out of the NDIS review and the Disability Royal Commission.  </w:t>
      </w:r>
    </w:p>
    <w:p w14:paraId="237B10F2" w14:textId="75915793" w:rsidR="000E6D30" w:rsidRPr="000E6D30" w:rsidRDefault="000E6D30" w:rsidP="000E6D30">
      <w:pPr>
        <w:rPr>
          <w:lang w:val="en-AU"/>
        </w:rPr>
      </w:pPr>
      <w:r w:rsidRPr="000E6D30">
        <w:rPr>
          <w:lang w:val="en-AU"/>
        </w:rPr>
        <w:t xml:space="preserve">We stress that this is not business as usual, with these two reports requiring significant expertise, lived experience input, collaboration and codesign over many years to come. Given people with disability aged 65 and over are still expected to access their support through the aged care system, much of our time and resources have also been, and will continue to also be </w:t>
      </w:r>
      <w:r w:rsidR="00314F58" w:rsidRPr="000E6D30">
        <w:rPr>
          <w:lang w:val="en-AU"/>
        </w:rPr>
        <w:t>taken</w:t>
      </w:r>
      <w:r w:rsidRPr="000E6D30">
        <w:rPr>
          <w:lang w:val="en-AU"/>
        </w:rPr>
        <w:t xml:space="preserve"> up with advocacy relating to Australia’s aged care reforms. </w:t>
      </w:r>
    </w:p>
    <w:p w14:paraId="6B82A502" w14:textId="2C23434B" w:rsidR="000E6D30" w:rsidRPr="000E6D30" w:rsidRDefault="000E6D30" w:rsidP="000E6D30">
      <w:pPr>
        <w:rPr>
          <w:lang w:val="en-AU"/>
        </w:rPr>
      </w:pPr>
      <w:r w:rsidRPr="000E6D30">
        <w:rPr>
          <w:lang w:val="en-AU"/>
        </w:rPr>
        <w:t xml:space="preserve">In light of the above, we are calling on the Department of Social Services to urgently increase our funding to enable us to properly engage with the breadth of work arising out of the NDIS Review and the Disability Royal Commission. Importantly, this approach would align with: </w:t>
      </w:r>
    </w:p>
    <w:p w14:paraId="5F923224" w14:textId="3692790C" w:rsidR="000E6D30" w:rsidRPr="00314F58" w:rsidRDefault="000E6D30" w:rsidP="006B5F62">
      <w:pPr>
        <w:pStyle w:val="ListParagraph"/>
        <w:numPr>
          <w:ilvl w:val="0"/>
          <w:numId w:val="10"/>
        </w:numPr>
        <w:ind w:left="714" w:hanging="357"/>
        <w:contextualSpacing w:val="0"/>
      </w:pPr>
      <w:r w:rsidRPr="00314F58">
        <w:t xml:space="preserve">Recommendation 6.21 from the Royal Commission into Violence, Abuse, Neglect and Exploitation of People with Disability </w:t>
      </w:r>
    </w:p>
    <w:p w14:paraId="6C3676DC" w14:textId="3122F03D" w:rsidR="000E6D30" w:rsidRPr="00314F58" w:rsidRDefault="000E6D30" w:rsidP="006B5F62">
      <w:pPr>
        <w:pStyle w:val="ListParagraph"/>
        <w:numPr>
          <w:ilvl w:val="0"/>
          <w:numId w:val="10"/>
        </w:numPr>
        <w:ind w:left="714" w:hanging="357"/>
        <w:contextualSpacing w:val="0"/>
      </w:pPr>
      <w:r w:rsidRPr="00314F58">
        <w:t xml:space="preserve">Recommendation 26 from the Inquiry into the Capability and Culture of the NDIA, </w:t>
      </w:r>
    </w:p>
    <w:p w14:paraId="487E8639" w14:textId="007ACF4F" w:rsidR="000E6D30" w:rsidRPr="00314F58" w:rsidRDefault="000E6D30" w:rsidP="006B5F62">
      <w:pPr>
        <w:pStyle w:val="ListParagraph"/>
        <w:numPr>
          <w:ilvl w:val="0"/>
          <w:numId w:val="10"/>
        </w:numPr>
        <w:ind w:left="714" w:hanging="357"/>
        <w:contextualSpacing w:val="0"/>
      </w:pPr>
      <w:r w:rsidRPr="00314F58">
        <w:t xml:space="preserve">Paragraph 6: G of the Concluding observations on the combined second and third reports of Australia’s performance under the Convention on the Rights of Persons with Disabilities.  </w:t>
      </w:r>
    </w:p>
    <w:p w14:paraId="359EAE7B" w14:textId="558BDD2B" w:rsidR="00460D00" w:rsidRPr="00220108" w:rsidRDefault="00B37DD7" w:rsidP="008856EF">
      <w:pPr>
        <w:pStyle w:val="Heading2"/>
        <w:rPr>
          <w:rFonts w:cs="Arial"/>
          <w:bCs w:val="0"/>
          <w:sz w:val="32"/>
          <w:szCs w:val="32"/>
        </w:rPr>
      </w:pPr>
      <w:bookmarkStart w:id="20" w:name="_Toc166689478"/>
      <w:r>
        <w:rPr>
          <w:rFonts w:cs="Arial"/>
          <w:sz w:val="32"/>
          <w:szCs w:val="32"/>
        </w:rPr>
        <w:lastRenderedPageBreak/>
        <w:t>4</w:t>
      </w:r>
      <w:r w:rsidR="00F61A95">
        <w:rPr>
          <w:rFonts w:cs="Arial"/>
          <w:sz w:val="32"/>
          <w:szCs w:val="32"/>
        </w:rPr>
        <w:t xml:space="preserve">. </w:t>
      </w:r>
      <w:r w:rsidR="0002708C">
        <w:rPr>
          <w:rFonts w:cs="Arial"/>
          <w:sz w:val="32"/>
          <w:szCs w:val="32"/>
        </w:rPr>
        <w:t>Housing and homelessness</w:t>
      </w:r>
      <w:bookmarkEnd w:id="20"/>
    </w:p>
    <w:p w14:paraId="1032D358" w14:textId="4D39CAA7" w:rsidR="004D4427" w:rsidRPr="009C7564" w:rsidRDefault="009C7564" w:rsidP="004453E0">
      <w:pPr>
        <w:spacing w:after="120"/>
      </w:pPr>
      <w:r w:rsidRPr="009C7564">
        <w:t>While the a</w:t>
      </w:r>
      <w:r>
        <w:t xml:space="preserve">dditional funding for </w:t>
      </w:r>
      <w:r w:rsidR="00CB6451">
        <w:t>homelessness</w:t>
      </w:r>
      <w:r w:rsidR="004453E0">
        <w:t xml:space="preserve"> and rent assistance are welcome inclusions, they are insufficient given the scale of the current housing crisis</w:t>
      </w:r>
      <w:r w:rsidR="00D426A3">
        <w:t xml:space="preserve"> and do little to</w:t>
      </w:r>
      <w:r w:rsidR="005C495F">
        <w:t xml:space="preserve"> address the concerns of people with </w:t>
      </w:r>
      <w:bookmarkStart w:id="21" w:name="_Int_SqbemfuL"/>
      <w:proofErr w:type="gramStart"/>
      <w:r w:rsidR="005C495F">
        <w:t>disability</w:t>
      </w:r>
      <w:bookmarkEnd w:id="21"/>
      <w:proofErr w:type="gramEnd"/>
      <w:r w:rsidR="005C495F">
        <w:t>. This is particularly disappointing given the raft of housing recommendations that emerged f</w:t>
      </w:r>
      <w:r w:rsidR="00C279A5">
        <w:t xml:space="preserve">rom the </w:t>
      </w:r>
      <w:bookmarkStart w:id="22" w:name="_Int_yMNqZu1E"/>
      <w:r w:rsidR="00C279A5">
        <w:t>Disability Royal</w:t>
      </w:r>
      <w:bookmarkEnd w:id="22"/>
      <w:r w:rsidR="00C279A5">
        <w:t xml:space="preserve"> Commission.</w:t>
      </w:r>
      <w:r w:rsidR="00B1165D">
        <w:t xml:space="preserve"> We also note that the </w:t>
      </w:r>
      <w:r w:rsidR="00F53DA1">
        <w:t xml:space="preserve">Budget fails to address many of the systemic drivers </w:t>
      </w:r>
      <w:r w:rsidR="00F7264B">
        <w:t xml:space="preserve">contributing to the current crisis, such as </w:t>
      </w:r>
      <w:r w:rsidR="006F3C84">
        <w:t xml:space="preserve">tax settings that </w:t>
      </w:r>
      <w:proofErr w:type="spellStart"/>
      <w:r w:rsidR="006F3C84">
        <w:t>incentivise</w:t>
      </w:r>
      <w:proofErr w:type="spellEnd"/>
      <w:r w:rsidR="006F3C84">
        <w:t xml:space="preserve"> housing as a vehicle for investment.</w:t>
      </w:r>
    </w:p>
    <w:p w14:paraId="478823A1" w14:textId="3AAA38C2" w:rsidR="00902B04" w:rsidRPr="002A31F0" w:rsidRDefault="00902B04" w:rsidP="002A31F0">
      <w:pPr>
        <w:pStyle w:val="Heading3"/>
        <w:numPr>
          <w:ilvl w:val="0"/>
          <w:numId w:val="0"/>
        </w:numPr>
      </w:pPr>
      <w:bookmarkStart w:id="23" w:name="_Toc166689479"/>
      <w:r w:rsidRPr="20359DF4">
        <w:rPr>
          <w:lang w:val="en-US"/>
        </w:rPr>
        <w:t>What’s welcome</w:t>
      </w:r>
      <w:r w:rsidR="00D302A6">
        <w:rPr>
          <w:lang w:val="en-US"/>
        </w:rPr>
        <w:t>:</w:t>
      </w:r>
      <w:bookmarkEnd w:id="23"/>
    </w:p>
    <w:p w14:paraId="41C5F6C5" w14:textId="77777777" w:rsidR="00AE01B7" w:rsidRDefault="003D6B49" w:rsidP="00902B04">
      <w:pPr>
        <w:pStyle w:val="ListParagraph"/>
        <w:numPr>
          <w:ilvl w:val="0"/>
          <w:numId w:val="14"/>
        </w:numPr>
        <w:rPr>
          <w:rFonts w:cs="Arial"/>
          <w:bCs/>
          <w:color w:val="000000" w:themeColor="text1"/>
        </w:rPr>
      </w:pPr>
      <w:r w:rsidRPr="003D6B49">
        <w:rPr>
          <w:rFonts w:cs="Arial"/>
          <w:bCs/>
          <w:color w:val="000000" w:themeColor="text1"/>
        </w:rPr>
        <w:t xml:space="preserve">$100 million in disbursements by Housing Australia Future Fund over five years for crisis and transitional housing options for women and children experiencing family and domestic violence, and older women at risk of homelessness. </w:t>
      </w:r>
      <w:r w:rsidR="004E09FA">
        <w:rPr>
          <w:rFonts w:cs="Arial"/>
          <w:bCs/>
          <w:color w:val="000000" w:themeColor="text1"/>
        </w:rPr>
        <w:br/>
      </w:r>
      <w:r w:rsidR="004E09FA">
        <w:rPr>
          <w:rFonts w:cs="Arial"/>
          <w:bCs/>
          <w:color w:val="000000" w:themeColor="text1"/>
        </w:rPr>
        <w:br/>
        <w:t xml:space="preserve">While AFDO supports </w:t>
      </w:r>
      <w:r w:rsidR="00C13AD3">
        <w:rPr>
          <w:rFonts w:cs="Arial"/>
          <w:bCs/>
          <w:color w:val="000000" w:themeColor="text1"/>
        </w:rPr>
        <w:t xml:space="preserve">this move, we </w:t>
      </w:r>
      <w:r w:rsidR="00E7140A">
        <w:rPr>
          <w:rFonts w:cs="Arial"/>
          <w:bCs/>
          <w:color w:val="000000" w:themeColor="text1"/>
        </w:rPr>
        <w:t xml:space="preserve">are concerned </w:t>
      </w:r>
      <w:r w:rsidR="00BB11DA">
        <w:rPr>
          <w:rFonts w:cs="Arial"/>
          <w:bCs/>
          <w:color w:val="000000" w:themeColor="text1"/>
        </w:rPr>
        <w:t>about the lack of provisions</w:t>
      </w:r>
      <w:r w:rsidR="00823224">
        <w:rPr>
          <w:rFonts w:cs="Arial"/>
          <w:bCs/>
          <w:color w:val="000000" w:themeColor="text1"/>
        </w:rPr>
        <w:t xml:space="preserve"> for accessible crisis and transitional housing for women </w:t>
      </w:r>
      <w:r w:rsidR="00C34E67">
        <w:rPr>
          <w:rFonts w:cs="Arial"/>
          <w:bCs/>
          <w:color w:val="000000" w:themeColor="text1"/>
        </w:rPr>
        <w:t>with disability</w:t>
      </w:r>
      <w:r w:rsidR="00406DEE">
        <w:rPr>
          <w:rFonts w:cs="Arial"/>
          <w:bCs/>
          <w:color w:val="000000" w:themeColor="text1"/>
        </w:rPr>
        <w:t xml:space="preserve"> </w:t>
      </w:r>
      <w:r w:rsidR="001E5912">
        <w:rPr>
          <w:rFonts w:cs="Arial"/>
          <w:bCs/>
          <w:color w:val="000000" w:themeColor="text1"/>
        </w:rPr>
        <w:t>experiencing family and domestic violence.</w:t>
      </w:r>
      <w:r w:rsidR="00AE01B7">
        <w:rPr>
          <w:rFonts w:cs="Arial"/>
          <w:bCs/>
          <w:color w:val="000000" w:themeColor="text1"/>
        </w:rPr>
        <w:br/>
      </w:r>
    </w:p>
    <w:p w14:paraId="505D12DD" w14:textId="05DBA532" w:rsidR="00902B04" w:rsidRPr="009E3B6C" w:rsidRDefault="009E3B6C" w:rsidP="009E3B6C">
      <w:pPr>
        <w:pStyle w:val="ListParagraph"/>
        <w:numPr>
          <w:ilvl w:val="0"/>
          <w:numId w:val="14"/>
        </w:numPr>
        <w:rPr>
          <w:rFonts w:cs="Arial"/>
          <w:bCs/>
          <w:color w:val="000000" w:themeColor="text1"/>
        </w:rPr>
      </w:pPr>
      <w:r w:rsidRPr="009E3B6C">
        <w:rPr>
          <w:rFonts w:cs="Arial"/>
          <w:bCs/>
          <w:color w:val="000000" w:themeColor="text1"/>
        </w:rPr>
        <w:t xml:space="preserve">$9.3 billion for a new five-year National Agreement on Social Housing and Homelessness with states and territories – an increase of $423 million. Under this agreement, Commonwealth will double its dedicated funding for homelessness services to $400 million </w:t>
      </w:r>
      <w:r>
        <w:rPr>
          <w:rFonts w:cs="Arial"/>
          <w:bCs/>
          <w:color w:val="000000" w:themeColor="text1"/>
        </w:rPr>
        <w:t>per annum</w:t>
      </w:r>
      <w:r w:rsidRPr="009E3B6C">
        <w:rPr>
          <w:rFonts w:cs="Arial"/>
          <w:bCs/>
          <w:color w:val="000000" w:themeColor="text1"/>
        </w:rPr>
        <w:t xml:space="preserve">, which states and territories must match. </w:t>
      </w:r>
      <w:r w:rsidR="00FD5796" w:rsidRPr="009E3B6C">
        <w:rPr>
          <w:rFonts w:cs="Arial"/>
          <w:bCs/>
          <w:color w:val="000000" w:themeColor="text1"/>
        </w:rPr>
        <w:br/>
      </w:r>
    </w:p>
    <w:p w14:paraId="36149A87" w14:textId="3F097EAF" w:rsidR="00FD5796" w:rsidRDefault="00FD5796" w:rsidP="00902B04">
      <w:pPr>
        <w:pStyle w:val="ListParagraph"/>
        <w:numPr>
          <w:ilvl w:val="0"/>
          <w:numId w:val="14"/>
        </w:numPr>
        <w:rPr>
          <w:rFonts w:cs="Arial"/>
          <w:bCs/>
          <w:color w:val="000000" w:themeColor="text1"/>
        </w:rPr>
      </w:pPr>
      <w:r w:rsidRPr="00FD5796">
        <w:rPr>
          <w:rFonts w:cs="Arial"/>
          <w:bCs/>
          <w:color w:val="000000" w:themeColor="text1"/>
        </w:rPr>
        <w:t xml:space="preserve">$1.9 billion over 5 years to increase maximum rates of Commonwealth Rent Assistance </w:t>
      </w:r>
      <w:r w:rsidR="00813669">
        <w:rPr>
          <w:rFonts w:cs="Arial"/>
          <w:bCs/>
          <w:color w:val="000000" w:themeColor="text1"/>
        </w:rPr>
        <w:t xml:space="preserve">(CRA) </w:t>
      </w:r>
      <w:r w:rsidRPr="00FD5796">
        <w:rPr>
          <w:rFonts w:cs="Arial"/>
          <w:bCs/>
          <w:color w:val="000000" w:themeColor="text1"/>
        </w:rPr>
        <w:t xml:space="preserve">by further 10% (previously increased by 15% in September 2023).  </w:t>
      </w:r>
      <w:r>
        <w:rPr>
          <w:rFonts w:cs="Arial"/>
          <w:bCs/>
          <w:color w:val="000000" w:themeColor="text1"/>
        </w:rPr>
        <w:br/>
      </w:r>
      <w:r>
        <w:rPr>
          <w:rFonts w:cs="Arial"/>
          <w:bCs/>
          <w:color w:val="000000" w:themeColor="text1"/>
        </w:rPr>
        <w:br/>
        <w:t xml:space="preserve">While AFDO </w:t>
      </w:r>
      <w:r w:rsidR="0095723F">
        <w:rPr>
          <w:rFonts w:cs="Arial"/>
          <w:bCs/>
          <w:color w:val="000000" w:themeColor="text1"/>
        </w:rPr>
        <w:t>is in support of increasing CRA</w:t>
      </w:r>
      <w:r w:rsidR="00EE1FA6">
        <w:rPr>
          <w:rFonts w:cs="Arial"/>
          <w:bCs/>
          <w:color w:val="000000" w:themeColor="text1"/>
        </w:rPr>
        <w:t>, we note that, b</w:t>
      </w:r>
      <w:r w:rsidR="00EE1FA6" w:rsidRPr="00EE1FA6">
        <w:rPr>
          <w:rFonts w:cs="Arial"/>
          <w:bCs/>
          <w:color w:val="000000" w:themeColor="text1"/>
        </w:rPr>
        <w:t>ased on median rent</w:t>
      </w:r>
      <w:r w:rsidR="005D5B5D">
        <w:rPr>
          <w:rFonts w:cs="Arial"/>
          <w:bCs/>
          <w:color w:val="000000" w:themeColor="text1"/>
        </w:rPr>
        <w:t xml:space="preserve"> figures</w:t>
      </w:r>
      <w:r w:rsidR="00EE1FA6" w:rsidRPr="00EE1FA6">
        <w:rPr>
          <w:rFonts w:cs="Arial"/>
          <w:bCs/>
          <w:color w:val="000000" w:themeColor="text1"/>
        </w:rPr>
        <w:t xml:space="preserve">, private renters receiving </w:t>
      </w:r>
      <w:proofErr w:type="spellStart"/>
      <w:r w:rsidR="00EE1FA6" w:rsidRPr="00EE1FA6">
        <w:rPr>
          <w:rFonts w:cs="Arial"/>
          <w:bCs/>
          <w:color w:val="000000" w:themeColor="text1"/>
        </w:rPr>
        <w:t>JobSeeker</w:t>
      </w:r>
      <w:proofErr w:type="spellEnd"/>
      <w:r w:rsidR="00EE1FA6" w:rsidRPr="00EE1FA6">
        <w:rPr>
          <w:rFonts w:cs="Arial"/>
          <w:bCs/>
          <w:color w:val="000000" w:themeColor="text1"/>
        </w:rPr>
        <w:t xml:space="preserve"> or Youth Allowance will still be in deep housing stress</w:t>
      </w:r>
      <w:r w:rsidR="002A271E">
        <w:rPr>
          <w:rFonts w:cs="Arial"/>
          <w:bCs/>
          <w:color w:val="000000" w:themeColor="text1"/>
        </w:rPr>
        <w:t xml:space="preserve">. We also note the </w:t>
      </w:r>
      <w:r w:rsidR="006357A7">
        <w:rPr>
          <w:rFonts w:cs="Arial"/>
          <w:bCs/>
          <w:color w:val="000000" w:themeColor="text1"/>
        </w:rPr>
        <w:t xml:space="preserve">lack of provisions to </w:t>
      </w:r>
      <w:r w:rsidR="00212E84">
        <w:rPr>
          <w:rFonts w:cs="Arial"/>
          <w:bCs/>
          <w:color w:val="000000" w:themeColor="text1"/>
        </w:rPr>
        <w:t xml:space="preserve">reform the rental market or otherwise </w:t>
      </w:r>
      <w:r w:rsidR="006357A7">
        <w:rPr>
          <w:rFonts w:cs="Arial"/>
          <w:bCs/>
          <w:color w:val="000000" w:themeColor="text1"/>
        </w:rPr>
        <w:t>assist</w:t>
      </w:r>
      <w:r w:rsidR="00B9226F">
        <w:rPr>
          <w:rFonts w:cs="Arial"/>
          <w:bCs/>
          <w:color w:val="000000" w:themeColor="text1"/>
        </w:rPr>
        <w:t xml:space="preserve"> the vast majority of renters who</w:t>
      </w:r>
      <w:r w:rsidR="00212E84">
        <w:rPr>
          <w:rFonts w:cs="Arial"/>
          <w:bCs/>
          <w:color w:val="000000" w:themeColor="text1"/>
        </w:rPr>
        <w:t xml:space="preserve"> do not receive CRA</w:t>
      </w:r>
      <w:r w:rsidR="009E7BE4">
        <w:rPr>
          <w:rFonts w:cs="Arial"/>
          <w:bCs/>
          <w:color w:val="000000" w:themeColor="text1"/>
        </w:rPr>
        <w:t>.</w:t>
      </w:r>
      <w:r w:rsidR="002F7946">
        <w:rPr>
          <w:rFonts w:cs="Arial"/>
          <w:bCs/>
          <w:color w:val="000000" w:themeColor="text1"/>
        </w:rPr>
        <w:br/>
      </w:r>
    </w:p>
    <w:p w14:paraId="379CA813" w14:textId="77777777" w:rsidR="002F7946" w:rsidRDefault="002F7946" w:rsidP="00902B04">
      <w:pPr>
        <w:pStyle w:val="ListParagraph"/>
        <w:numPr>
          <w:ilvl w:val="0"/>
          <w:numId w:val="14"/>
        </w:numPr>
        <w:rPr>
          <w:rFonts w:cs="Arial"/>
          <w:bCs/>
          <w:color w:val="000000" w:themeColor="text1"/>
        </w:rPr>
      </w:pPr>
      <w:r w:rsidRPr="002F7946">
        <w:rPr>
          <w:rFonts w:cs="Arial"/>
          <w:bCs/>
          <w:color w:val="000000" w:themeColor="text1"/>
        </w:rPr>
        <w:t>$1.9 billion in concessional loans to community housing providers and other charities to support delivery of new social and affordable homes under the Housing Australia Future Fund and National Housing Accord.</w:t>
      </w:r>
      <w:r>
        <w:rPr>
          <w:rFonts w:cs="Arial"/>
          <w:bCs/>
          <w:color w:val="000000" w:themeColor="text1"/>
        </w:rPr>
        <w:br/>
      </w:r>
    </w:p>
    <w:p w14:paraId="1913D61D" w14:textId="77777777" w:rsidR="002F7946" w:rsidRDefault="00902B04" w:rsidP="00902B04">
      <w:pPr>
        <w:pStyle w:val="ListParagraph"/>
        <w:numPr>
          <w:ilvl w:val="0"/>
          <w:numId w:val="14"/>
        </w:numPr>
        <w:rPr>
          <w:rFonts w:cs="Arial"/>
          <w:bCs/>
          <w:color w:val="000000" w:themeColor="text1"/>
        </w:rPr>
      </w:pPr>
      <w:r w:rsidRPr="002F7946">
        <w:rPr>
          <w:rFonts w:cs="Arial"/>
          <w:bCs/>
          <w:color w:val="000000" w:themeColor="text1"/>
        </w:rPr>
        <w:t>Commitment to deliver 1.2 million new homes by end of 2029</w:t>
      </w:r>
      <w:r w:rsidR="002F7946">
        <w:rPr>
          <w:rFonts w:cs="Arial"/>
          <w:bCs/>
          <w:color w:val="000000" w:themeColor="text1"/>
        </w:rPr>
        <w:t>.</w:t>
      </w:r>
    </w:p>
    <w:p w14:paraId="7A78E39F" w14:textId="2B5D0387" w:rsidR="00902B04" w:rsidRPr="00902B04" w:rsidRDefault="002F7946" w:rsidP="00D302A6">
      <w:pPr>
        <w:pStyle w:val="ListParagraph"/>
        <w:rPr>
          <w:rFonts w:cs="Arial"/>
          <w:color w:val="000000" w:themeColor="text1"/>
        </w:rPr>
      </w:pPr>
      <w:r>
        <w:br/>
      </w:r>
      <w:r w:rsidR="000377DA">
        <w:rPr>
          <w:rFonts w:cs="Arial"/>
          <w:bCs/>
          <w:color w:val="000000" w:themeColor="text1"/>
        </w:rPr>
        <w:t>While AFDO supports this move</w:t>
      </w:r>
      <w:r w:rsidR="00D81222">
        <w:rPr>
          <w:rFonts w:cs="Arial"/>
          <w:bCs/>
          <w:color w:val="000000" w:themeColor="text1"/>
        </w:rPr>
        <w:t xml:space="preserve"> and </w:t>
      </w:r>
      <w:r w:rsidR="00C4409F">
        <w:rPr>
          <w:rFonts w:cs="Arial"/>
          <w:bCs/>
          <w:color w:val="000000" w:themeColor="text1"/>
        </w:rPr>
        <w:t xml:space="preserve">agrees that new housing stock is desperately needed, we note that this will likely </w:t>
      </w:r>
      <w:r w:rsidR="00902B04" w:rsidRPr="002F7946">
        <w:rPr>
          <w:rFonts w:cs="Arial"/>
          <w:bCs/>
          <w:color w:val="000000" w:themeColor="text1"/>
        </w:rPr>
        <w:t xml:space="preserve">not begin to ease </w:t>
      </w:r>
      <w:r w:rsidR="00C4409F">
        <w:rPr>
          <w:rFonts w:cs="Arial"/>
          <w:bCs/>
          <w:color w:val="000000" w:themeColor="text1"/>
        </w:rPr>
        <w:t xml:space="preserve">the current </w:t>
      </w:r>
      <w:r w:rsidR="00902B04" w:rsidRPr="002F7946">
        <w:rPr>
          <w:rFonts w:cs="Arial"/>
          <w:bCs/>
          <w:color w:val="000000" w:themeColor="text1"/>
        </w:rPr>
        <w:t xml:space="preserve">housing crisis until </w:t>
      </w:r>
      <w:r w:rsidR="00C4409F">
        <w:rPr>
          <w:rFonts w:cs="Arial"/>
          <w:bCs/>
          <w:color w:val="000000" w:themeColor="text1"/>
        </w:rPr>
        <w:t xml:space="preserve">near </w:t>
      </w:r>
      <w:r w:rsidR="00902B04" w:rsidRPr="002F7946">
        <w:rPr>
          <w:rFonts w:cs="Arial"/>
          <w:bCs/>
          <w:color w:val="000000" w:themeColor="text1"/>
        </w:rPr>
        <w:t xml:space="preserve">the end of the decade and </w:t>
      </w:r>
      <w:r w:rsidR="00C4409F">
        <w:rPr>
          <w:rFonts w:cs="Arial"/>
          <w:bCs/>
          <w:color w:val="000000" w:themeColor="text1"/>
        </w:rPr>
        <w:t>question the lack of provisions for</w:t>
      </w:r>
      <w:r w:rsidR="00902B04" w:rsidRPr="002F7946">
        <w:rPr>
          <w:rFonts w:cs="Arial"/>
          <w:bCs/>
          <w:color w:val="000000" w:themeColor="text1"/>
        </w:rPr>
        <w:t xml:space="preserve"> accessible housing or prioritising housing for </w:t>
      </w:r>
      <w:r w:rsidR="00C4409F">
        <w:rPr>
          <w:rFonts w:cs="Arial"/>
          <w:bCs/>
          <w:color w:val="000000" w:themeColor="text1"/>
        </w:rPr>
        <w:t>people with disability.</w:t>
      </w:r>
      <w:r w:rsidR="00D302A6">
        <w:rPr>
          <w:rFonts w:cs="Arial"/>
          <w:bCs/>
          <w:color w:val="000000" w:themeColor="text1"/>
        </w:rPr>
        <w:br/>
      </w:r>
    </w:p>
    <w:p w14:paraId="33BEFEFB" w14:textId="501D2505" w:rsidR="00902B04" w:rsidRPr="00C4409F" w:rsidRDefault="00902B04" w:rsidP="00C4409F">
      <w:pPr>
        <w:pStyle w:val="Heading3"/>
        <w:numPr>
          <w:ilvl w:val="0"/>
          <w:numId w:val="0"/>
        </w:numPr>
        <w:ind w:left="360" w:hanging="360"/>
      </w:pPr>
      <w:bookmarkStart w:id="24" w:name="_Toc166689480"/>
      <w:r w:rsidRPr="0F3DA2CC">
        <w:rPr>
          <w:lang w:val="en-US"/>
        </w:rPr>
        <w:lastRenderedPageBreak/>
        <w:t>What’s missing?</w:t>
      </w:r>
      <w:bookmarkEnd w:id="24"/>
      <w:r w:rsidRPr="0F3DA2CC">
        <w:rPr>
          <w:lang w:val="en-US"/>
        </w:rPr>
        <w:t xml:space="preserve"> </w:t>
      </w:r>
    </w:p>
    <w:p w14:paraId="1B15E88F" w14:textId="3E0A88D4" w:rsidR="00902B04" w:rsidRPr="00C4409F" w:rsidRDefault="00902B04" w:rsidP="006B5F62">
      <w:pPr>
        <w:pStyle w:val="ListParagraph"/>
        <w:numPr>
          <w:ilvl w:val="0"/>
          <w:numId w:val="15"/>
        </w:numPr>
        <w:ind w:left="714" w:hanging="357"/>
        <w:contextualSpacing w:val="0"/>
        <w:rPr>
          <w:rFonts w:cs="Arial"/>
          <w:bCs/>
          <w:color w:val="000000" w:themeColor="text1"/>
        </w:rPr>
      </w:pPr>
      <w:r w:rsidRPr="00C4409F">
        <w:rPr>
          <w:rFonts w:cs="Arial"/>
          <w:bCs/>
          <w:color w:val="000000" w:themeColor="text1"/>
        </w:rPr>
        <w:t>No disability-specific housing initiatives</w:t>
      </w:r>
      <w:r w:rsidR="00C4409F">
        <w:rPr>
          <w:rFonts w:cs="Arial"/>
          <w:bCs/>
          <w:color w:val="000000" w:themeColor="text1"/>
        </w:rPr>
        <w:t>;</w:t>
      </w:r>
      <w:r w:rsidRPr="00C4409F">
        <w:rPr>
          <w:rFonts w:cs="Arial"/>
          <w:bCs/>
          <w:color w:val="000000" w:themeColor="text1"/>
        </w:rPr>
        <w:t xml:space="preserve"> nothing on increasing</w:t>
      </w:r>
      <w:r w:rsidR="00C4409F">
        <w:rPr>
          <w:rFonts w:cs="Arial"/>
          <w:bCs/>
          <w:color w:val="000000" w:themeColor="text1"/>
        </w:rPr>
        <w:t xml:space="preserve"> the</w:t>
      </w:r>
      <w:r w:rsidRPr="00C4409F">
        <w:rPr>
          <w:rFonts w:cs="Arial"/>
          <w:bCs/>
          <w:color w:val="000000" w:themeColor="text1"/>
        </w:rPr>
        <w:t xml:space="preserve"> supply of accessible housing</w:t>
      </w:r>
      <w:r w:rsidR="00C4409F">
        <w:rPr>
          <w:rFonts w:cs="Arial"/>
          <w:bCs/>
          <w:color w:val="000000" w:themeColor="text1"/>
        </w:rPr>
        <w:t>.</w:t>
      </w:r>
      <w:r w:rsidRPr="00C4409F">
        <w:rPr>
          <w:rFonts w:cs="Arial"/>
          <w:bCs/>
          <w:color w:val="000000" w:themeColor="text1"/>
        </w:rPr>
        <w:t xml:space="preserve">  </w:t>
      </w:r>
    </w:p>
    <w:p w14:paraId="0FB36E79" w14:textId="4C38D825" w:rsidR="00902B04" w:rsidRPr="00C4409F" w:rsidRDefault="00902B04" w:rsidP="006B5F62">
      <w:pPr>
        <w:pStyle w:val="ListParagraph"/>
        <w:numPr>
          <w:ilvl w:val="0"/>
          <w:numId w:val="15"/>
        </w:numPr>
        <w:ind w:left="714" w:hanging="357"/>
        <w:contextualSpacing w:val="0"/>
        <w:rPr>
          <w:rFonts w:cs="Arial"/>
          <w:bCs/>
          <w:color w:val="000000" w:themeColor="text1"/>
        </w:rPr>
      </w:pPr>
      <w:r w:rsidRPr="00C4409F">
        <w:rPr>
          <w:rFonts w:cs="Arial"/>
          <w:bCs/>
          <w:color w:val="000000" w:themeColor="text1"/>
        </w:rPr>
        <w:t xml:space="preserve">No attempt to address systemic drivers of housing crisis, </w:t>
      </w:r>
      <w:r w:rsidR="00E13B5B">
        <w:rPr>
          <w:rFonts w:cs="Arial"/>
          <w:bCs/>
          <w:color w:val="000000" w:themeColor="text1"/>
        </w:rPr>
        <w:t>such as</w:t>
      </w:r>
      <w:r w:rsidRPr="00C4409F">
        <w:rPr>
          <w:rFonts w:cs="Arial"/>
          <w:bCs/>
          <w:color w:val="000000" w:themeColor="text1"/>
        </w:rPr>
        <w:t xml:space="preserve"> negative gearing</w:t>
      </w:r>
      <w:r w:rsidR="00E13B5B">
        <w:rPr>
          <w:rFonts w:cs="Arial"/>
          <w:bCs/>
          <w:color w:val="000000" w:themeColor="text1"/>
        </w:rPr>
        <w:t xml:space="preserve"> and</w:t>
      </w:r>
      <w:r w:rsidRPr="00C4409F">
        <w:rPr>
          <w:rFonts w:cs="Arial"/>
          <w:bCs/>
          <w:color w:val="000000" w:themeColor="text1"/>
        </w:rPr>
        <w:t xml:space="preserve"> other tax settings that encourage investment</w:t>
      </w:r>
      <w:r w:rsidR="00E13B5B">
        <w:rPr>
          <w:rFonts w:cs="Arial"/>
          <w:bCs/>
          <w:color w:val="000000" w:themeColor="text1"/>
        </w:rPr>
        <w:t>.</w:t>
      </w:r>
    </w:p>
    <w:p w14:paraId="65F51F48" w14:textId="4AA424C1" w:rsidR="00902B04" w:rsidRPr="00C4409F" w:rsidRDefault="00184E9D" w:rsidP="006B5F62">
      <w:pPr>
        <w:pStyle w:val="ListParagraph"/>
        <w:numPr>
          <w:ilvl w:val="0"/>
          <w:numId w:val="15"/>
        </w:numPr>
        <w:ind w:left="714" w:hanging="357"/>
        <w:contextualSpacing w:val="0"/>
        <w:rPr>
          <w:rFonts w:cs="Arial"/>
          <w:bCs/>
          <w:color w:val="000000" w:themeColor="text1"/>
        </w:rPr>
      </w:pPr>
      <w:r>
        <w:rPr>
          <w:rFonts w:cs="Arial"/>
          <w:bCs/>
          <w:color w:val="000000" w:themeColor="text1"/>
        </w:rPr>
        <w:t xml:space="preserve">Failure to sufficiently invest in social housing, despite </w:t>
      </w:r>
      <w:r w:rsidR="007D523C">
        <w:rPr>
          <w:rFonts w:cs="Arial"/>
          <w:bCs/>
          <w:color w:val="000000" w:themeColor="text1"/>
        </w:rPr>
        <w:t>long and ever-growing waiting lists.</w:t>
      </w:r>
    </w:p>
    <w:p w14:paraId="1C730961" w14:textId="437724DE" w:rsidR="00902B04" w:rsidRPr="00C4409F" w:rsidRDefault="00902B04" w:rsidP="006B5F62">
      <w:pPr>
        <w:pStyle w:val="ListParagraph"/>
        <w:numPr>
          <w:ilvl w:val="0"/>
          <w:numId w:val="15"/>
        </w:numPr>
        <w:ind w:left="714" w:hanging="357"/>
        <w:contextualSpacing w:val="0"/>
        <w:rPr>
          <w:rFonts w:cs="Arial"/>
          <w:bCs/>
          <w:color w:val="000000" w:themeColor="text1"/>
        </w:rPr>
      </w:pPr>
      <w:r w:rsidRPr="00C4409F">
        <w:rPr>
          <w:rFonts w:cs="Arial"/>
          <w:bCs/>
          <w:color w:val="000000" w:themeColor="text1"/>
        </w:rPr>
        <w:t xml:space="preserve">No </w:t>
      </w:r>
      <w:r w:rsidR="007D523C">
        <w:rPr>
          <w:rFonts w:cs="Arial"/>
          <w:bCs/>
          <w:color w:val="000000" w:themeColor="text1"/>
        </w:rPr>
        <w:t xml:space="preserve">provisions for </w:t>
      </w:r>
      <w:r w:rsidRPr="00C4409F">
        <w:rPr>
          <w:rFonts w:cs="Arial"/>
          <w:bCs/>
          <w:color w:val="000000" w:themeColor="text1"/>
        </w:rPr>
        <w:t>accessible crisis</w:t>
      </w:r>
      <w:r w:rsidR="007D523C">
        <w:rPr>
          <w:rFonts w:cs="Arial"/>
          <w:bCs/>
          <w:color w:val="000000" w:themeColor="text1"/>
        </w:rPr>
        <w:t xml:space="preserve"> and transitional</w:t>
      </w:r>
      <w:r w:rsidRPr="00C4409F">
        <w:rPr>
          <w:rFonts w:cs="Arial"/>
          <w:bCs/>
          <w:color w:val="000000" w:themeColor="text1"/>
        </w:rPr>
        <w:t xml:space="preserve"> housing for </w:t>
      </w:r>
      <w:r w:rsidR="007D523C">
        <w:rPr>
          <w:rFonts w:cs="Arial"/>
          <w:bCs/>
          <w:color w:val="000000" w:themeColor="text1"/>
        </w:rPr>
        <w:t>women with disability</w:t>
      </w:r>
      <w:r w:rsidRPr="00C4409F">
        <w:rPr>
          <w:rFonts w:cs="Arial"/>
          <w:bCs/>
          <w:color w:val="000000" w:themeColor="text1"/>
        </w:rPr>
        <w:t xml:space="preserve"> fleeing </w:t>
      </w:r>
      <w:proofErr w:type="gramStart"/>
      <w:r w:rsidRPr="00C4409F">
        <w:rPr>
          <w:rFonts w:cs="Arial"/>
          <w:bCs/>
          <w:color w:val="000000" w:themeColor="text1"/>
        </w:rPr>
        <w:t>violence</w:t>
      </w:r>
      <w:proofErr w:type="gramEnd"/>
      <w:r w:rsidRPr="00C4409F">
        <w:rPr>
          <w:rFonts w:cs="Arial"/>
          <w:bCs/>
          <w:color w:val="000000" w:themeColor="text1"/>
        </w:rPr>
        <w:t xml:space="preserve">  </w:t>
      </w:r>
    </w:p>
    <w:p w14:paraId="7B564ADB" w14:textId="684C9A49" w:rsidR="00902B04" w:rsidRPr="00C4409F" w:rsidRDefault="007D523C" w:rsidP="006B5F62">
      <w:pPr>
        <w:pStyle w:val="ListParagraph"/>
        <w:numPr>
          <w:ilvl w:val="0"/>
          <w:numId w:val="15"/>
        </w:numPr>
        <w:ind w:left="714" w:hanging="357"/>
        <w:contextualSpacing w:val="0"/>
        <w:rPr>
          <w:rFonts w:cs="Arial"/>
          <w:bCs/>
          <w:color w:val="000000" w:themeColor="text1"/>
        </w:rPr>
      </w:pPr>
      <w:r>
        <w:rPr>
          <w:rFonts w:cs="Arial"/>
          <w:bCs/>
          <w:color w:val="000000" w:themeColor="text1"/>
        </w:rPr>
        <w:t>No provisions to assist</w:t>
      </w:r>
      <w:r w:rsidR="00902B04" w:rsidRPr="00C4409F">
        <w:rPr>
          <w:rFonts w:cs="Arial"/>
          <w:bCs/>
          <w:color w:val="000000" w:themeColor="text1"/>
        </w:rPr>
        <w:t xml:space="preserve"> the vast majority of renters </w:t>
      </w:r>
      <w:r>
        <w:rPr>
          <w:rFonts w:cs="Arial"/>
          <w:bCs/>
          <w:color w:val="000000" w:themeColor="text1"/>
        </w:rPr>
        <w:t>who are n</w:t>
      </w:r>
      <w:r w:rsidR="00B951AC">
        <w:rPr>
          <w:rFonts w:cs="Arial"/>
          <w:bCs/>
          <w:color w:val="000000" w:themeColor="text1"/>
        </w:rPr>
        <w:t>ot in receipt of CRA</w:t>
      </w:r>
      <w:r w:rsidR="005833C6">
        <w:rPr>
          <w:rFonts w:cs="Arial"/>
          <w:bCs/>
          <w:color w:val="000000" w:themeColor="text1"/>
        </w:rPr>
        <w:t>, n</w:t>
      </w:r>
      <w:r w:rsidR="00902B04" w:rsidRPr="00C4409F">
        <w:rPr>
          <w:rFonts w:cs="Arial"/>
          <w:bCs/>
          <w:color w:val="000000" w:themeColor="text1"/>
        </w:rPr>
        <w:t xml:space="preserve">or </w:t>
      </w:r>
      <w:r w:rsidR="005833C6">
        <w:rPr>
          <w:rFonts w:cs="Arial"/>
          <w:bCs/>
          <w:color w:val="000000" w:themeColor="text1"/>
        </w:rPr>
        <w:t xml:space="preserve">to </w:t>
      </w:r>
      <w:r w:rsidR="00902B04" w:rsidRPr="00C4409F">
        <w:rPr>
          <w:rFonts w:cs="Arial"/>
          <w:bCs/>
          <w:color w:val="000000" w:themeColor="text1"/>
        </w:rPr>
        <w:t>address the current rental crisis</w:t>
      </w:r>
      <w:r w:rsidR="005833C6">
        <w:rPr>
          <w:rFonts w:cs="Arial"/>
          <w:bCs/>
          <w:color w:val="000000" w:themeColor="text1"/>
        </w:rPr>
        <w:t>.</w:t>
      </w:r>
      <w:r w:rsidR="00902B04" w:rsidRPr="00C4409F">
        <w:rPr>
          <w:rFonts w:cs="Arial"/>
          <w:bCs/>
          <w:color w:val="000000" w:themeColor="text1"/>
        </w:rPr>
        <w:t xml:space="preserve"> </w:t>
      </w:r>
    </w:p>
    <w:p w14:paraId="061235CD" w14:textId="6CA652F1" w:rsidR="00902B04" w:rsidRPr="00C4409F" w:rsidRDefault="00902B04" w:rsidP="006B5F62">
      <w:pPr>
        <w:pStyle w:val="ListParagraph"/>
        <w:numPr>
          <w:ilvl w:val="0"/>
          <w:numId w:val="15"/>
        </w:numPr>
        <w:ind w:left="714" w:hanging="357"/>
        <w:contextualSpacing w:val="0"/>
        <w:rPr>
          <w:rFonts w:cs="Arial"/>
          <w:bCs/>
          <w:color w:val="000000" w:themeColor="text1"/>
        </w:rPr>
      </w:pPr>
      <w:r w:rsidRPr="00C4409F">
        <w:rPr>
          <w:rFonts w:cs="Arial"/>
          <w:bCs/>
          <w:color w:val="000000" w:themeColor="text1"/>
        </w:rPr>
        <w:t xml:space="preserve">Nothing to assist prospective home buyers – noting that owning one’s own home is particularly important for </w:t>
      </w:r>
      <w:r w:rsidR="00396ED3">
        <w:rPr>
          <w:rFonts w:cs="Arial"/>
          <w:bCs/>
          <w:color w:val="000000" w:themeColor="text1"/>
        </w:rPr>
        <w:t>people with disability,</w:t>
      </w:r>
      <w:r w:rsidRPr="00C4409F">
        <w:rPr>
          <w:rFonts w:cs="Arial"/>
          <w:bCs/>
          <w:color w:val="000000" w:themeColor="text1"/>
        </w:rPr>
        <w:t xml:space="preserve"> as it allows them to make needed modifications</w:t>
      </w:r>
      <w:r w:rsidR="00396ED3">
        <w:rPr>
          <w:rFonts w:cs="Arial"/>
          <w:bCs/>
          <w:color w:val="000000" w:themeColor="text1"/>
        </w:rPr>
        <w:t>.</w:t>
      </w:r>
    </w:p>
    <w:p w14:paraId="6526BF14" w14:textId="777E23E9" w:rsidR="00902B04" w:rsidRDefault="00902B04" w:rsidP="006B5F62">
      <w:pPr>
        <w:pStyle w:val="ListParagraph"/>
        <w:numPr>
          <w:ilvl w:val="0"/>
          <w:numId w:val="15"/>
        </w:numPr>
        <w:ind w:left="714" w:hanging="357"/>
        <w:contextualSpacing w:val="0"/>
        <w:rPr>
          <w:rFonts w:cs="Arial"/>
          <w:bCs/>
          <w:color w:val="000000" w:themeColor="text1"/>
        </w:rPr>
      </w:pPr>
      <w:r w:rsidRPr="00C4409F">
        <w:rPr>
          <w:rFonts w:cs="Arial"/>
          <w:bCs/>
          <w:color w:val="000000" w:themeColor="text1"/>
        </w:rPr>
        <w:t>No mention of transitioning people out of group</w:t>
      </w:r>
      <w:r w:rsidR="00396ED3">
        <w:rPr>
          <w:rFonts w:cs="Arial"/>
          <w:bCs/>
          <w:color w:val="000000" w:themeColor="text1"/>
        </w:rPr>
        <w:t xml:space="preserve"> homes</w:t>
      </w:r>
      <w:r w:rsidR="003D23BB">
        <w:rPr>
          <w:rFonts w:cs="Arial"/>
          <w:bCs/>
          <w:color w:val="000000" w:themeColor="text1"/>
        </w:rPr>
        <w:t>.</w:t>
      </w:r>
    </w:p>
    <w:p w14:paraId="6276D92F" w14:textId="1369584B" w:rsidR="00E13B5B" w:rsidRPr="00C4409F" w:rsidRDefault="00E13B5B" w:rsidP="006B5F62">
      <w:pPr>
        <w:pStyle w:val="ListParagraph"/>
        <w:numPr>
          <w:ilvl w:val="0"/>
          <w:numId w:val="15"/>
        </w:numPr>
        <w:ind w:left="714" w:hanging="357"/>
        <w:contextualSpacing w:val="0"/>
        <w:rPr>
          <w:rFonts w:cs="Arial"/>
          <w:bCs/>
          <w:color w:val="000000" w:themeColor="text1"/>
        </w:rPr>
      </w:pPr>
      <w:r>
        <w:rPr>
          <w:rFonts w:cs="Arial"/>
          <w:bCs/>
          <w:color w:val="000000" w:themeColor="text1"/>
        </w:rPr>
        <w:t xml:space="preserve">No mention of addressing </w:t>
      </w:r>
      <w:r w:rsidR="003D23BB">
        <w:rPr>
          <w:rFonts w:cs="Arial"/>
          <w:bCs/>
          <w:color w:val="000000" w:themeColor="text1"/>
        </w:rPr>
        <w:t xml:space="preserve">any of the </w:t>
      </w:r>
      <w:r>
        <w:rPr>
          <w:rFonts w:cs="Arial"/>
          <w:bCs/>
          <w:color w:val="000000" w:themeColor="text1"/>
        </w:rPr>
        <w:t>housing recommendations that emerged from the DRC and NDIS Review.</w:t>
      </w:r>
    </w:p>
    <w:p w14:paraId="7AA451AE" w14:textId="77777777" w:rsidR="00A03569" w:rsidRPr="00A03569" w:rsidRDefault="00A03569" w:rsidP="00A03569">
      <w:pPr>
        <w:rPr>
          <w:rFonts w:cs="Arial"/>
          <w:bCs/>
          <w:color w:val="000000" w:themeColor="text1"/>
          <w:lang w:val="en-AU"/>
        </w:rPr>
      </w:pPr>
      <w:r w:rsidRPr="00A03569">
        <w:rPr>
          <w:rFonts w:cs="Arial"/>
          <w:bCs/>
          <w:color w:val="000000" w:themeColor="text1"/>
          <w:lang w:val="en-AU"/>
        </w:rPr>
        <w:t xml:space="preserve"> </w:t>
      </w:r>
    </w:p>
    <w:p w14:paraId="0CDE7268" w14:textId="77777777" w:rsidR="00A03569" w:rsidRPr="00A03569" w:rsidRDefault="00A03569" w:rsidP="00A03569">
      <w:pPr>
        <w:rPr>
          <w:rFonts w:cs="Arial"/>
          <w:bCs/>
          <w:color w:val="000000" w:themeColor="text1"/>
          <w:lang w:val="en-AU"/>
        </w:rPr>
      </w:pPr>
    </w:p>
    <w:p w14:paraId="6C2BEE8C" w14:textId="4E619897" w:rsidR="00D5190D" w:rsidRDefault="0066764B" w:rsidP="0068160D">
      <w:pPr>
        <w:rPr>
          <w:i/>
          <w:iCs/>
          <w:color w:val="008080"/>
          <w:sz w:val="22"/>
          <w:szCs w:val="22"/>
        </w:rPr>
      </w:pPr>
      <w:bookmarkStart w:id="25" w:name="_Hlk161092201"/>
      <w:r w:rsidRPr="0066764B">
        <w:rPr>
          <w:lang w:val="en-AU"/>
        </w:rPr>
        <w:br/>
      </w:r>
      <w:bookmarkEnd w:id="25"/>
    </w:p>
    <w:p w14:paraId="70EBA3D6" w14:textId="77777777" w:rsidR="00D5190D" w:rsidRDefault="00D5190D" w:rsidP="00D5190D">
      <w:pPr>
        <w:ind w:left="680"/>
        <w:rPr>
          <w:i/>
          <w:iCs/>
          <w:color w:val="008080"/>
          <w:sz w:val="22"/>
          <w:szCs w:val="22"/>
        </w:rPr>
      </w:pPr>
    </w:p>
    <w:p w14:paraId="684D6971" w14:textId="77777777" w:rsidR="00D5190D" w:rsidRDefault="00D5190D" w:rsidP="00D5190D">
      <w:pPr>
        <w:ind w:left="680"/>
        <w:rPr>
          <w:i/>
          <w:iCs/>
          <w:color w:val="008080"/>
          <w:sz w:val="22"/>
          <w:szCs w:val="22"/>
        </w:rPr>
      </w:pPr>
    </w:p>
    <w:p w14:paraId="1AD854D1" w14:textId="77777777" w:rsidR="00D5190D" w:rsidRPr="00CA396B" w:rsidRDefault="00D5190D" w:rsidP="00D5190D">
      <w:pPr>
        <w:ind w:left="680"/>
        <w:rPr>
          <w:i/>
          <w:iCs/>
          <w:color w:val="008080"/>
          <w:sz w:val="22"/>
          <w:szCs w:val="22"/>
        </w:rPr>
      </w:pPr>
    </w:p>
    <w:p w14:paraId="5996CBBF" w14:textId="77777777" w:rsidR="00AF316B" w:rsidRDefault="00AF316B" w:rsidP="00AF316B">
      <w:pPr>
        <w:pStyle w:val="ListBullet"/>
        <w:numPr>
          <w:ilvl w:val="0"/>
          <w:numId w:val="0"/>
        </w:numPr>
        <w:rPr>
          <w:rFonts w:cs="Arial"/>
        </w:rPr>
      </w:pPr>
    </w:p>
    <w:p w14:paraId="7FEBF181" w14:textId="7E197BB8" w:rsidR="001F659E" w:rsidRDefault="001F659E" w:rsidP="00AF316B">
      <w:pPr>
        <w:pStyle w:val="ListBullet"/>
        <w:numPr>
          <w:ilvl w:val="0"/>
          <w:numId w:val="0"/>
        </w:numPr>
        <w:rPr>
          <w:rFonts w:cs="Arial"/>
        </w:rPr>
      </w:pPr>
    </w:p>
    <w:p w14:paraId="3BF1B69A" w14:textId="77777777" w:rsidR="00BC5FA9" w:rsidRDefault="00BC5FA9" w:rsidP="00624E91">
      <w:pPr>
        <w:rPr>
          <w:rFonts w:cs="Arial"/>
          <w:lang w:val="en-AU"/>
        </w:rPr>
      </w:pPr>
    </w:p>
    <w:p w14:paraId="23849E45" w14:textId="21360245" w:rsidR="00624E91" w:rsidRPr="00220108" w:rsidRDefault="00B37DD7" w:rsidP="00CF603B">
      <w:pPr>
        <w:pStyle w:val="Heading2"/>
        <w:rPr>
          <w:rFonts w:cs="Arial"/>
          <w:sz w:val="32"/>
          <w:szCs w:val="32"/>
        </w:rPr>
      </w:pPr>
      <w:bookmarkStart w:id="26" w:name="_Toc160828874"/>
      <w:bookmarkStart w:id="27" w:name="_Toc166689481"/>
      <w:r>
        <w:rPr>
          <w:rFonts w:cs="Arial"/>
          <w:sz w:val="32"/>
          <w:szCs w:val="32"/>
        </w:rPr>
        <w:lastRenderedPageBreak/>
        <w:t>5</w:t>
      </w:r>
      <w:r w:rsidR="00CF603B">
        <w:rPr>
          <w:rFonts w:cs="Arial"/>
          <w:sz w:val="32"/>
          <w:szCs w:val="32"/>
        </w:rPr>
        <w:t xml:space="preserve">. </w:t>
      </w:r>
      <w:bookmarkEnd w:id="26"/>
      <w:r w:rsidR="0002708C">
        <w:rPr>
          <w:rFonts w:cs="Arial"/>
          <w:sz w:val="32"/>
          <w:szCs w:val="32"/>
        </w:rPr>
        <w:t>Income support and employment</w:t>
      </w:r>
      <w:bookmarkEnd w:id="27"/>
    </w:p>
    <w:p w14:paraId="6AF642BD" w14:textId="2AFF767F" w:rsidR="005272E6" w:rsidRDefault="005272E6" w:rsidP="00953487">
      <w:pPr>
        <w:rPr>
          <w:lang w:val="en-AU"/>
        </w:rPr>
      </w:pPr>
      <w:r w:rsidRPr="005272E6">
        <w:rPr>
          <w:lang w:val="en-AU"/>
        </w:rPr>
        <w:t>I</w:t>
      </w:r>
      <w:r w:rsidR="00026F52">
        <w:rPr>
          <w:lang w:val="en-AU"/>
        </w:rPr>
        <w:t>t is</w:t>
      </w:r>
      <w:r w:rsidRPr="005272E6">
        <w:rPr>
          <w:lang w:val="en-AU"/>
        </w:rPr>
        <w:t xml:space="preserve"> estimated </w:t>
      </w:r>
      <w:r w:rsidR="00026F52">
        <w:rPr>
          <w:lang w:val="en-AU"/>
        </w:rPr>
        <w:t xml:space="preserve">that </w:t>
      </w:r>
      <w:r w:rsidRPr="005272E6">
        <w:rPr>
          <w:lang w:val="en-AU"/>
        </w:rPr>
        <w:t xml:space="preserve">there are 200,000 people with disability who are denied access to the Disability Support Pension (DSP) and are relegated to the substantially lower </w:t>
      </w:r>
      <w:proofErr w:type="spellStart"/>
      <w:r w:rsidRPr="005272E6">
        <w:rPr>
          <w:lang w:val="en-AU"/>
        </w:rPr>
        <w:t>JobSeeker</w:t>
      </w:r>
      <w:proofErr w:type="spellEnd"/>
      <w:r w:rsidRPr="005272E6">
        <w:rPr>
          <w:lang w:val="en-AU"/>
        </w:rPr>
        <w:t xml:space="preserve"> payment. In addition, those who do receive the below-the-poverty line DSP last received a mere $1.40 a day increase for a single rate in April, well below the runaway cost of living expense. There is nothing in this budget that addresses these ongoing inequities, further relegating Australians with disability to a lifetime of entrenched disadvantage.</w:t>
      </w:r>
    </w:p>
    <w:p w14:paraId="0F3C0D77" w14:textId="1FFA936B" w:rsidR="00930B77" w:rsidRDefault="00930B77" w:rsidP="00953487">
      <w:pPr>
        <w:rPr>
          <w:lang w:val="en-AU"/>
        </w:rPr>
      </w:pPr>
      <w:r w:rsidRPr="00930B77">
        <w:rPr>
          <w:lang w:val="en-AU"/>
        </w:rPr>
        <w:t>AFDO maintains that another revamp of the Disability Employment Service costing $227.6 million next year, will just further up end people with disability and will still not shift their employment participation rate which hasn’t moved for the last twenty-five years and is not money well spent.</w:t>
      </w:r>
    </w:p>
    <w:p w14:paraId="16227E3D" w14:textId="42D24A9B" w:rsidR="001C562C" w:rsidRPr="001C562C" w:rsidRDefault="001C562C" w:rsidP="001C562C">
      <w:pPr>
        <w:pStyle w:val="Heading3"/>
        <w:numPr>
          <w:ilvl w:val="0"/>
          <w:numId w:val="0"/>
        </w:numPr>
        <w:ind w:left="360" w:hanging="360"/>
      </w:pPr>
      <w:bookmarkStart w:id="28" w:name="_Toc166689482"/>
      <w:r w:rsidRPr="2CCD214D">
        <w:rPr>
          <w:lang w:val="en-US"/>
        </w:rPr>
        <w:t>What’s welcome?</w:t>
      </w:r>
      <w:bookmarkEnd w:id="28"/>
      <w:r w:rsidRPr="2CCD214D">
        <w:rPr>
          <w:lang w:val="en-US"/>
        </w:rPr>
        <w:t xml:space="preserve"> </w:t>
      </w:r>
    </w:p>
    <w:p w14:paraId="28E6B5CD" w14:textId="617008DC" w:rsidR="00F60444" w:rsidRDefault="00D501DD" w:rsidP="001C562C">
      <w:pPr>
        <w:pStyle w:val="ListParagraph"/>
        <w:numPr>
          <w:ilvl w:val="0"/>
          <w:numId w:val="18"/>
        </w:numPr>
      </w:pPr>
      <w:r w:rsidRPr="00D501DD">
        <w:t xml:space="preserve">$18.6 million over five years from 2023–24 and $3.1 million </w:t>
      </w:r>
      <w:r w:rsidR="00720669">
        <w:t>per annum</w:t>
      </w:r>
      <w:r w:rsidRPr="00D501DD">
        <w:t xml:space="preserve"> ongoing to support Carer Payment recipients by changing the 25 hour participation limit rules from 20 March 2025 to allow up to 100 hours of work over a four-week settlement period.</w:t>
      </w:r>
      <w:r w:rsidR="00720669">
        <w:br/>
      </w:r>
      <w:r w:rsidR="00720669">
        <w:br/>
        <w:t>AFDO</w:t>
      </w:r>
      <w:r w:rsidR="00430ACC">
        <w:t xml:space="preserve"> supports this move noting that it</w:t>
      </w:r>
      <w:r w:rsidR="001C562C" w:rsidRPr="001C562C">
        <w:t xml:space="preserve"> will allow both carers of </w:t>
      </w:r>
      <w:r w:rsidR="00430ACC">
        <w:t>people with disability</w:t>
      </w:r>
      <w:r w:rsidR="001C562C" w:rsidRPr="001C562C">
        <w:t xml:space="preserve"> and </w:t>
      </w:r>
      <w:r w:rsidR="00430ACC">
        <w:t>people with disability</w:t>
      </w:r>
      <w:r w:rsidR="001C562C" w:rsidRPr="001C562C">
        <w:t xml:space="preserve"> themselves who are carers to work more and improve their standard of living without being penalised. </w:t>
      </w:r>
      <w:r w:rsidR="00F60444">
        <w:br/>
      </w:r>
    </w:p>
    <w:p w14:paraId="40A5A046" w14:textId="77777777" w:rsidR="00831F57" w:rsidRDefault="00F60444" w:rsidP="001C562C">
      <w:pPr>
        <w:pStyle w:val="ListParagraph"/>
        <w:numPr>
          <w:ilvl w:val="0"/>
          <w:numId w:val="18"/>
        </w:numPr>
      </w:pPr>
      <w:r w:rsidRPr="00F60444">
        <w:t xml:space="preserve">$777.4 million over five years from 2023–24 (and $255.5 million </w:t>
      </w:r>
      <w:r>
        <w:t>per annum</w:t>
      </w:r>
      <w:r w:rsidRPr="00F60444">
        <w:t xml:space="preserve"> ongoing) in a new Remote Jobs and Economic Development Program to create up to 3,000 jobs in remote Australia and support income support recipients move into paid employment.</w:t>
      </w:r>
      <w:r w:rsidR="00831F57">
        <w:br/>
      </w:r>
    </w:p>
    <w:p w14:paraId="5097C176" w14:textId="730AC0B4" w:rsidR="001C562C" w:rsidRDefault="00831F57" w:rsidP="001C562C">
      <w:pPr>
        <w:pStyle w:val="ListParagraph"/>
        <w:numPr>
          <w:ilvl w:val="0"/>
          <w:numId w:val="18"/>
        </w:numPr>
      </w:pPr>
      <w:r w:rsidRPr="00831F57">
        <w:t>Extending the freeze on social security deeming rates for financial investments at their current levels until 30 June 2025, benefitting 876,000 income support recipients</w:t>
      </w:r>
      <w:r>
        <w:t>.</w:t>
      </w:r>
      <w:r w:rsidR="00AF70F9">
        <w:br/>
      </w:r>
    </w:p>
    <w:p w14:paraId="56952DDE" w14:textId="4F0887C2" w:rsidR="001C562C" w:rsidRDefault="001C562C" w:rsidP="001C562C">
      <w:pPr>
        <w:pStyle w:val="ListParagraph"/>
        <w:numPr>
          <w:ilvl w:val="0"/>
          <w:numId w:val="18"/>
        </w:numPr>
      </w:pPr>
      <w:r w:rsidRPr="001C562C">
        <w:t xml:space="preserve">Expansions to Paid Parental Leave (PPL) </w:t>
      </w:r>
      <w:r w:rsidR="007D58E3">
        <w:t xml:space="preserve">and </w:t>
      </w:r>
      <w:r w:rsidR="007D58E3" w:rsidRPr="007D58E3">
        <w:t>$1.1 billion over four years from 2024–25 and $0.6 billion p/a from 2028–29 to pay superannuation on Government-funded Paid Parental Leave (PPL) for births or adoptions on or after 1 July 2025.</w:t>
      </w:r>
      <w:r w:rsidRPr="001C562C">
        <w:t xml:space="preserve"> </w:t>
      </w:r>
    </w:p>
    <w:p w14:paraId="7CB26CEA" w14:textId="77777777" w:rsidR="001C562C" w:rsidRPr="001C562C" w:rsidRDefault="001C562C" w:rsidP="001C562C">
      <w:pPr>
        <w:rPr>
          <w:lang w:val="en-AU"/>
        </w:rPr>
      </w:pPr>
      <w:r w:rsidRPr="001C562C">
        <w:rPr>
          <w:lang w:val="en-AU"/>
        </w:rPr>
        <w:t xml:space="preserve">  </w:t>
      </w:r>
    </w:p>
    <w:p w14:paraId="50D6058A" w14:textId="77777777" w:rsidR="001C562C" w:rsidRPr="001C562C" w:rsidRDefault="001C562C" w:rsidP="001C562C">
      <w:pPr>
        <w:pStyle w:val="Heading3"/>
        <w:numPr>
          <w:ilvl w:val="0"/>
          <w:numId w:val="0"/>
        </w:numPr>
        <w:ind w:left="360" w:hanging="360"/>
      </w:pPr>
      <w:bookmarkStart w:id="29" w:name="_Toc166689483"/>
      <w:r w:rsidRPr="2CCD214D">
        <w:rPr>
          <w:lang w:val="en-US"/>
        </w:rPr>
        <w:t>What’s missing?</w:t>
      </w:r>
      <w:bookmarkEnd w:id="29"/>
      <w:r w:rsidRPr="2CCD214D">
        <w:rPr>
          <w:lang w:val="en-US"/>
        </w:rPr>
        <w:t xml:space="preserve"> </w:t>
      </w:r>
    </w:p>
    <w:p w14:paraId="7CABEBFA" w14:textId="480166F9" w:rsidR="001C562C" w:rsidRDefault="001C562C" w:rsidP="001C562C">
      <w:pPr>
        <w:pStyle w:val="ListParagraph"/>
        <w:numPr>
          <w:ilvl w:val="0"/>
          <w:numId w:val="19"/>
        </w:numPr>
      </w:pPr>
      <w:r w:rsidRPr="001C562C">
        <w:t xml:space="preserve">No increase to </w:t>
      </w:r>
      <w:r w:rsidR="00582EC4">
        <w:t xml:space="preserve">the </w:t>
      </w:r>
      <w:r w:rsidRPr="001C562C">
        <w:t>rate of DSP</w:t>
      </w:r>
      <w:r w:rsidR="00582EC4">
        <w:t xml:space="preserve">, nor </w:t>
      </w:r>
      <w:r w:rsidRPr="001C562C">
        <w:t xml:space="preserve">removal </w:t>
      </w:r>
      <w:r w:rsidR="00582EC4">
        <w:t xml:space="preserve">or modification </w:t>
      </w:r>
      <w:r w:rsidRPr="001C562C">
        <w:t xml:space="preserve">of </w:t>
      </w:r>
      <w:r w:rsidR="00582EC4">
        <w:t xml:space="preserve">the </w:t>
      </w:r>
      <w:r w:rsidRPr="001C562C">
        <w:t xml:space="preserve">30 hour per week work limit for DSP.  </w:t>
      </w:r>
    </w:p>
    <w:p w14:paraId="490B9E8E" w14:textId="77777777" w:rsidR="006B5F62" w:rsidRDefault="006B5F62" w:rsidP="006B5F62">
      <w:pPr>
        <w:pStyle w:val="ListParagraph"/>
      </w:pPr>
    </w:p>
    <w:p w14:paraId="39920B6C" w14:textId="3BE52DFA" w:rsidR="001C562C" w:rsidRDefault="001C562C" w:rsidP="001C562C">
      <w:pPr>
        <w:pStyle w:val="ListParagraph"/>
        <w:numPr>
          <w:ilvl w:val="0"/>
          <w:numId w:val="19"/>
        </w:numPr>
      </w:pPr>
      <w:r w:rsidRPr="001C562C">
        <w:lastRenderedPageBreak/>
        <w:t xml:space="preserve">No increase to </w:t>
      </w:r>
      <w:proofErr w:type="spellStart"/>
      <w:r w:rsidRPr="001C562C">
        <w:t>JobSeeker</w:t>
      </w:r>
      <w:proofErr w:type="spellEnd"/>
      <w:r w:rsidRPr="001C562C">
        <w:t xml:space="preserve"> Payment for </w:t>
      </w:r>
      <w:r w:rsidR="00F33A34">
        <w:t xml:space="preserve">the </w:t>
      </w:r>
      <w:r w:rsidRPr="001C562C">
        <w:t xml:space="preserve">vast majority of recipients, many of whom </w:t>
      </w:r>
      <w:r w:rsidR="00BE11D9">
        <w:t>are</w:t>
      </w:r>
      <w:r w:rsidRPr="001C562C">
        <w:t xml:space="preserve"> </w:t>
      </w:r>
      <w:r w:rsidR="00BE11D9">
        <w:t>people with disability</w:t>
      </w:r>
      <w:r w:rsidRPr="001C562C">
        <w:t xml:space="preserve"> who are not eligible for DSP. No increase to other </w:t>
      </w:r>
      <w:r w:rsidR="00D33FEF">
        <w:t xml:space="preserve">income support </w:t>
      </w:r>
      <w:r w:rsidRPr="001C562C">
        <w:t>payments such as Youth Allowance</w:t>
      </w:r>
      <w:r w:rsidR="00D33FEF">
        <w:t xml:space="preserve">. We note that the </w:t>
      </w:r>
    </w:p>
    <w:p w14:paraId="270851CB" w14:textId="77777777" w:rsidR="006B5F62" w:rsidRDefault="006B5F62" w:rsidP="006B5F62">
      <w:pPr>
        <w:pStyle w:val="ListParagraph"/>
      </w:pPr>
    </w:p>
    <w:p w14:paraId="798E14C1" w14:textId="78C13482" w:rsidR="00780700" w:rsidRPr="001C562C" w:rsidRDefault="001C562C" w:rsidP="001C562C">
      <w:pPr>
        <w:pStyle w:val="ListParagraph"/>
        <w:numPr>
          <w:ilvl w:val="0"/>
          <w:numId w:val="19"/>
        </w:numPr>
      </w:pPr>
      <w:r>
        <w:t xml:space="preserve">No targeted </w:t>
      </w:r>
      <w:r w:rsidR="7D5357A0">
        <w:t xml:space="preserve">cost of living </w:t>
      </w:r>
      <w:r>
        <w:t>relief to those most in need.</w:t>
      </w:r>
    </w:p>
    <w:p w14:paraId="73AF936D" w14:textId="77777777" w:rsidR="0002708C" w:rsidRDefault="0002708C" w:rsidP="00953487">
      <w:pPr>
        <w:rPr>
          <w:b/>
          <w:bCs/>
          <w:lang w:val="en-AU"/>
        </w:rPr>
      </w:pPr>
    </w:p>
    <w:p w14:paraId="717F4E75" w14:textId="77777777" w:rsidR="0002708C" w:rsidRDefault="0002708C" w:rsidP="00953487">
      <w:pPr>
        <w:rPr>
          <w:b/>
          <w:bCs/>
          <w:lang w:val="en-AU"/>
        </w:rPr>
      </w:pPr>
    </w:p>
    <w:p w14:paraId="476449CF" w14:textId="77777777" w:rsidR="0002708C" w:rsidRDefault="0002708C" w:rsidP="00953487">
      <w:pPr>
        <w:rPr>
          <w:b/>
          <w:bCs/>
          <w:lang w:val="en-AU"/>
        </w:rPr>
      </w:pPr>
    </w:p>
    <w:p w14:paraId="0E97A454" w14:textId="77777777" w:rsidR="0002708C" w:rsidRDefault="0002708C" w:rsidP="00953487">
      <w:pPr>
        <w:rPr>
          <w:b/>
          <w:bCs/>
          <w:lang w:val="en-AU"/>
        </w:rPr>
      </w:pPr>
    </w:p>
    <w:p w14:paraId="7CCBC35E" w14:textId="77777777" w:rsidR="0002708C" w:rsidRDefault="0002708C" w:rsidP="00953487">
      <w:pPr>
        <w:rPr>
          <w:b/>
          <w:bCs/>
          <w:lang w:val="en-AU"/>
        </w:rPr>
      </w:pPr>
    </w:p>
    <w:p w14:paraId="61D4DFAE" w14:textId="77777777" w:rsidR="0002708C" w:rsidRDefault="0002708C" w:rsidP="00953487">
      <w:pPr>
        <w:rPr>
          <w:b/>
          <w:bCs/>
          <w:lang w:val="en-AU"/>
        </w:rPr>
      </w:pPr>
    </w:p>
    <w:p w14:paraId="1D51646B" w14:textId="77777777" w:rsidR="0002708C" w:rsidRDefault="0002708C" w:rsidP="00953487">
      <w:pPr>
        <w:rPr>
          <w:b/>
          <w:bCs/>
          <w:lang w:val="en-AU"/>
        </w:rPr>
      </w:pPr>
    </w:p>
    <w:p w14:paraId="70F44F14" w14:textId="77777777" w:rsidR="0002708C" w:rsidRDefault="0002708C" w:rsidP="00953487">
      <w:pPr>
        <w:rPr>
          <w:b/>
          <w:bCs/>
          <w:lang w:val="en-AU"/>
        </w:rPr>
      </w:pPr>
    </w:p>
    <w:p w14:paraId="4C7DB37B" w14:textId="77777777" w:rsidR="0002708C" w:rsidRDefault="0002708C" w:rsidP="00953487">
      <w:pPr>
        <w:rPr>
          <w:b/>
          <w:bCs/>
          <w:lang w:val="en-AU"/>
        </w:rPr>
      </w:pPr>
    </w:p>
    <w:p w14:paraId="01154FBB" w14:textId="77777777" w:rsidR="0002708C" w:rsidRDefault="0002708C" w:rsidP="00953487">
      <w:pPr>
        <w:rPr>
          <w:b/>
          <w:bCs/>
          <w:lang w:val="en-AU"/>
        </w:rPr>
      </w:pPr>
    </w:p>
    <w:p w14:paraId="07F64625" w14:textId="77777777" w:rsidR="0002708C" w:rsidRDefault="0002708C" w:rsidP="00953487">
      <w:pPr>
        <w:rPr>
          <w:b/>
          <w:bCs/>
          <w:lang w:val="en-AU"/>
        </w:rPr>
      </w:pPr>
    </w:p>
    <w:p w14:paraId="70FD0164" w14:textId="77777777" w:rsidR="0002708C" w:rsidRDefault="0002708C" w:rsidP="00953487">
      <w:pPr>
        <w:rPr>
          <w:b/>
          <w:bCs/>
          <w:lang w:val="en-AU"/>
        </w:rPr>
      </w:pPr>
    </w:p>
    <w:p w14:paraId="59A248DD" w14:textId="77777777" w:rsidR="0002708C" w:rsidRDefault="0002708C" w:rsidP="00953487">
      <w:pPr>
        <w:rPr>
          <w:b/>
          <w:bCs/>
          <w:lang w:val="en-AU"/>
        </w:rPr>
      </w:pPr>
    </w:p>
    <w:p w14:paraId="3518DDF2" w14:textId="77777777" w:rsidR="0002708C" w:rsidRDefault="0002708C" w:rsidP="00953487">
      <w:pPr>
        <w:rPr>
          <w:b/>
          <w:bCs/>
          <w:lang w:val="en-AU"/>
        </w:rPr>
      </w:pPr>
    </w:p>
    <w:p w14:paraId="32434B36" w14:textId="77777777" w:rsidR="0002708C" w:rsidRDefault="0002708C" w:rsidP="00953487">
      <w:pPr>
        <w:rPr>
          <w:b/>
          <w:bCs/>
          <w:lang w:val="en-AU"/>
        </w:rPr>
      </w:pPr>
    </w:p>
    <w:p w14:paraId="283BE419" w14:textId="77777777" w:rsidR="0002708C" w:rsidRDefault="0002708C" w:rsidP="00953487">
      <w:pPr>
        <w:rPr>
          <w:b/>
          <w:bCs/>
          <w:lang w:val="en-AU"/>
        </w:rPr>
      </w:pPr>
    </w:p>
    <w:p w14:paraId="50C84F6A" w14:textId="77777777" w:rsidR="0002708C" w:rsidRDefault="0002708C" w:rsidP="00953487">
      <w:pPr>
        <w:rPr>
          <w:b/>
          <w:bCs/>
          <w:lang w:val="en-AU"/>
        </w:rPr>
      </w:pPr>
    </w:p>
    <w:p w14:paraId="7AE005EC" w14:textId="77777777" w:rsidR="0002708C" w:rsidRDefault="0002708C" w:rsidP="00953487">
      <w:pPr>
        <w:rPr>
          <w:b/>
          <w:bCs/>
          <w:lang w:val="en-AU"/>
        </w:rPr>
      </w:pPr>
    </w:p>
    <w:p w14:paraId="3F260164" w14:textId="77777777" w:rsidR="0002708C" w:rsidRDefault="0002708C" w:rsidP="00953487">
      <w:pPr>
        <w:rPr>
          <w:b/>
          <w:bCs/>
          <w:lang w:val="en-AU"/>
        </w:rPr>
      </w:pPr>
    </w:p>
    <w:p w14:paraId="76A4E004" w14:textId="77777777" w:rsidR="0002708C" w:rsidRDefault="0002708C" w:rsidP="00953487">
      <w:pPr>
        <w:rPr>
          <w:b/>
          <w:bCs/>
          <w:lang w:val="en-AU"/>
        </w:rPr>
      </w:pPr>
    </w:p>
    <w:p w14:paraId="728D77D2" w14:textId="51E03782" w:rsidR="0002708C" w:rsidRDefault="00B37DD7" w:rsidP="0002708C">
      <w:pPr>
        <w:pStyle w:val="Heading2"/>
        <w:rPr>
          <w:rFonts w:cs="Arial"/>
          <w:sz w:val="32"/>
          <w:szCs w:val="32"/>
        </w:rPr>
      </w:pPr>
      <w:bookmarkStart w:id="30" w:name="_Toc166689484"/>
      <w:r>
        <w:rPr>
          <w:rFonts w:cs="Arial"/>
          <w:sz w:val="32"/>
          <w:szCs w:val="32"/>
        </w:rPr>
        <w:lastRenderedPageBreak/>
        <w:t>6</w:t>
      </w:r>
      <w:r w:rsidR="0002708C">
        <w:rPr>
          <w:rFonts w:cs="Arial"/>
          <w:sz w:val="32"/>
          <w:szCs w:val="32"/>
        </w:rPr>
        <w:t>. Transport</w:t>
      </w:r>
      <w:bookmarkEnd w:id="30"/>
    </w:p>
    <w:p w14:paraId="0110C8D3" w14:textId="52BF0A6E" w:rsidR="004D24C1" w:rsidRDefault="00D16DE7" w:rsidP="00610DE0">
      <w:pPr>
        <w:tabs>
          <w:tab w:val="num" w:pos="720"/>
        </w:tabs>
        <w:rPr>
          <w:lang w:val="en-AU"/>
        </w:rPr>
      </w:pPr>
      <w:r w:rsidRPr="00D16DE7">
        <w:rPr>
          <w:lang w:val="en-AU"/>
        </w:rPr>
        <w:t xml:space="preserve">The Budget provides $16.5 billion for new and existing projects across Australia over </w:t>
      </w:r>
      <w:r w:rsidR="00310E02">
        <w:rPr>
          <w:lang w:val="en-AU"/>
        </w:rPr>
        <w:t>a ten</w:t>
      </w:r>
      <w:r w:rsidR="00A73069">
        <w:rPr>
          <w:lang w:val="en-AU"/>
        </w:rPr>
        <w:t>-</w:t>
      </w:r>
      <w:r w:rsidR="00310E02">
        <w:rPr>
          <w:lang w:val="en-AU"/>
        </w:rPr>
        <w:t>year timeframe</w:t>
      </w:r>
      <w:r w:rsidR="005F10A2">
        <w:rPr>
          <w:lang w:val="en-AU"/>
        </w:rPr>
        <w:t xml:space="preserve">. </w:t>
      </w:r>
      <w:r w:rsidR="004D24C1">
        <w:rPr>
          <w:lang w:val="en-AU"/>
        </w:rPr>
        <w:t xml:space="preserve">In terms of other projects and an overview please go </w:t>
      </w:r>
      <w:hyperlink r:id="rId13" w:history="1">
        <w:r w:rsidR="004D24C1" w:rsidRPr="004D24C1">
          <w:rPr>
            <w:rStyle w:val="Hyperlink"/>
            <w:color w:val="0070C0"/>
            <w:lang w:val="en-AU"/>
          </w:rPr>
          <w:t>here</w:t>
        </w:r>
      </w:hyperlink>
    </w:p>
    <w:p w14:paraId="65A983A0" w14:textId="728AA203" w:rsidR="00783082" w:rsidRDefault="008F7D1C" w:rsidP="008F7D1C">
      <w:pPr>
        <w:pStyle w:val="Heading3"/>
        <w:numPr>
          <w:ilvl w:val="0"/>
          <w:numId w:val="0"/>
        </w:numPr>
      </w:pPr>
      <w:bookmarkStart w:id="31" w:name="_Toc166689485"/>
      <w:r>
        <w:t>What’s welcome:</w:t>
      </w:r>
      <w:bookmarkEnd w:id="31"/>
      <w:r w:rsidR="00804277">
        <w:t xml:space="preserve"> </w:t>
      </w:r>
    </w:p>
    <w:p w14:paraId="6807F1BB" w14:textId="35B977AA" w:rsidR="008F7D1C" w:rsidRPr="008F7D1C" w:rsidRDefault="008F7D1C" w:rsidP="008F7D1C">
      <w:pPr>
        <w:pStyle w:val="ListParagraph"/>
        <w:numPr>
          <w:ilvl w:val="0"/>
          <w:numId w:val="26"/>
        </w:numPr>
      </w:pPr>
      <w:r w:rsidRPr="008F7D1C">
        <w:t>The Remote Airstrip Upgrade Program will be extended with an additional $50 million over three years, to improve safety of remote airstrips and accessibility for people with disability.</w:t>
      </w:r>
      <w:r w:rsidR="00A40DE5">
        <w:br/>
      </w:r>
    </w:p>
    <w:p w14:paraId="6034F938" w14:textId="273089A7" w:rsidR="00B11DEC" w:rsidRDefault="00B11DEC" w:rsidP="00B11DEC">
      <w:pPr>
        <w:pStyle w:val="ListParagraph"/>
        <w:numPr>
          <w:ilvl w:val="0"/>
          <w:numId w:val="26"/>
        </w:numPr>
      </w:pPr>
      <w:r>
        <w:t>The Regional Airports Program will be extended with an additional $40 million in competitive grant funding over three years from 2024-25.</w:t>
      </w:r>
      <w:r w:rsidR="00A40DE5">
        <w:br/>
      </w:r>
    </w:p>
    <w:p w14:paraId="099933A4" w14:textId="0C1D9DCB" w:rsidR="00B11DEC" w:rsidRDefault="00B11DEC" w:rsidP="00B11DEC">
      <w:pPr>
        <w:pStyle w:val="ListParagraph"/>
        <w:numPr>
          <w:ilvl w:val="0"/>
          <w:numId w:val="26"/>
        </w:numPr>
      </w:pPr>
      <w:r>
        <w:t>The government will also provide $500,000 in funding per year to the Remote Aerodrome Inspection Programme, to provide critical inspection services to ensure safety of remote airport operations. The program supports First Nations community aerodromes safety and allows the Royal Flying Doctor Service and others to safely land in remote communities.</w:t>
      </w:r>
      <w:r w:rsidR="00A40DE5">
        <w:br/>
      </w:r>
    </w:p>
    <w:p w14:paraId="7B6F9C68" w14:textId="4D3A0A11" w:rsidR="00500D36" w:rsidRDefault="00500D36" w:rsidP="00B11DEC">
      <w:pPr>
        <w:pStyle w:val="ListParagraph"/>
        <w:numPr>
          <w:ilvl w:val="0"/>
          <w:numId w:val="26"/>
        </w:numPr>
      </w:pPr>
      <w:r w:rsidRPr="00500D36">
        <w:t>$3.9 million in 2024-25 to support the ongoing safety investigative functions of the Australian Transport Safety Bureau.</w:t>
      </w:r>
    </w:p>
    <w:p w14:paraId="10094EA5" w14:textId="525ACFB2" w:rsidR="004F4985" w:rsidRDefault="00AB2C7F" w:rsidP="00AB2C7F">
      <w:r>
        <w:t>AFDO was pleased by the inclusion of these initiatives from the</w:t>
      </w:r>
      <w:r w:rsidR="00B11DEC">
        <w:t xml:space="preserve"> Aviation White Paper</w:t>
      </w:r>
      <w:r w:rsidR="00BD635C">
        <w:t xml:space="preserve">, particularly </w:t>
      </w:r>
      <w:proofErr w:type="gramStart"/>
      <w:r w:rsidR="00BD635C">
        <w:t>in regard to</w:t>
      </w:r>
      <w:proofErr w:type="gramEnd"/>
      <w:r w:rsidR="00BD635C">
        <w:t xml:space="preserve"> improving accessibility of remote</w:t>
      </w:r>
      <w:r w:rsidR="00B11DEC">
        <w:t xml:space="preserve"> </w:t>
      </w:r>
      <w:r w:rsidR="00804277">
        <w:t>airstrips,</w:t>
      </w:r>
      <w:r w:rsidR="00B11DEC">
        <w:t xml:space="preserve"> </w:t>
      </w:r>
      <w:r w:rsidR="006F3668">
        <w:t>and hopes to see further recommend</w:t>
      </w:r>
      <w:r w:rsidR="00804277">
        <w:t>ations implemented</w:t>
      </w:r>
      <w:r w:rsidR="008E7913">
        <w:t xml:space="preserve"> when the White Paper process concludes at the end of 2024.</w:t>
      </w:r>
      <w:r w:rsidR="002C14A1">
        <w:br/>
      </w:r>
    </w:p>
    <w:p w14:paraId="2E68AA4D" w14:textId="5428F1BC" w:rsidR="004F4985" w:rsidRDefault="004F4985" w:rsidP="004F4985">
      <w:pPr>
        <w:pStyle w:val="Heading3"/>
        <w:numPr>
          <w:ilvl w:val="0"/>
          <w:numId w:val="0"/>
        </w:numPr>
      </w:pPr>
      <w:bookmarkStart w:id="32" w:name="_Toc166689486"/>
      <w:r>
        <w:t>What’s missing:</w:t>
      </w:r>
      <w:bookmarkEnd w:id="32"/>
    </w:p>
    <w:p w14:paraId="2FE37560" w14:textId="673B2B38" w:rsidR="004F4985" w:rsidRDefault="006E6A7A" w:rsidP="006E6A7A">
      <w:pPr>
        <w:pStyle w:val="ListParagraph"/>
        <w:numPr>
          <w:ilvl w:val="0"/>
          <w:numId w:val="27"/>
        </w:numPr>
      </w:pPr>
      <w:r>
        <w:t>Funding to implement recommendations from the 2022 Review of the Transport Standards.</w:t>
      </w:r>
      <w:r w:rsidR="00A40DE5">
        <w:br/>
      </w:r>
    </w:p>
    <w:p w14:paraId="10333E99" w14:textId="63F5DF34" w:rsidR="000C224F" w:rsidRDefault="000C224F" w:rsidP="006E6A7A">
      <w:pPr>
        <w:pStyle w:val="ListParagraph"/>
        <w:numPr>
          <w:ilvl w:val="0"/>
          <w:numId w:val="27"/>
        </w:numPr>
      </w:pPr>
      <w:r>
        <w:t>Provisions to improve accessibility of public transport across the board</w:t>
      </w:r>
      <w:r w:rsidR="00082037">
        <w:t xml:space="preserve"> for people with disability.</w:t>
      </w:r>
      <w:r w:rsidR="00A40DE5">
        <w:br/>
      </w:r>
    </w:p>
    <w:p w14:paraId="7527981E" w14:textId="77777777" w:rsidR="000A1D84" w:rsidRDefault="00077928" w:rsidP="0002708C">
      <w:pPr>
        <w:pStyle w:val="ListParagraph"/>
        <w:numPr>
          <w:ilvl w:val="0"/>
          <w:numId w:val="27"/>
        </w:numPr>
      </w:pPr>
      <w:r>
        <w:t>While a great deal</w:t>
      </w:r>
      <w:r w:rsidR="00360D6B">
        <w:t xml:space="preserve"> of funding has been dedicated to</w:t>
      </w:r>
      <w:r w:rsidR="004230AA">
        <w:t xml:space="preserve"> upgrading rail</w:t>
      </w:r>
      <w:r w:rsidR="002223C5">
        <w:t xml:space="preserve"> networks</w:t>
      </w:r>
      <w:r w:rsidR="003220FD">
        <w:t>,</w:t>
      </w:r>
      <w:r w:rsidR="002D6543">
        <w:t xml:space="preserve"> </w:t>
      </w:r>
      <w:r w:rsidR="002223C5">
        <w:t xml:space="preserve">we note that providers such as the </w:t>
      </w:r>
      <w:r w:rsidR="002223C5" w:rsidRPr="002223C5">
        <w:t>Australian Railway Association</w:t>
      </w:r>
      <w:r w:rsidR="00D648AD">
        <w:t xml:space="preserve"> continue to be exempt</w:t>
      </w:r>
      <w:r w:rsidR="007C47BC">
        <w:t xml:space="preserve"> </w:t>
      </w:r>
      <w:r w:rsidR="00B435D0">
        <w:t>from disability discrimination law</w:t>
      </w:r>
      <w:r w:rsidR="00F327CB">
        <w:t xml:space="preserve">. </w:t>
      </w:r>
    </w:p>
    <w:p w14:paraId="255297B3" w14:textId="77777777" w:rsidR="000A1D84" w:rsidRDefault="000A1D84" w:rsidP="000A1D84">
      <w:pPr>
        <w:pStyle w:val="ListParagraph"/>
      </w:pPr>
    </w:p>
    <w:p w14:paraId="2A192800" w14:textId="0B03A160" w:rsidR="00783082" w:rsidRPr="0015116D" w:rsidRDefault="002C3789" w:rsidP="000A1D84">
      <w:pPr>
        <w:pStyle w:val="ListParagraph"/>
      </w:pPr>
      <w:r>
        <w:t xml:space="preserve">We were disappointed to see </w:t>
      </w:r>
      <w:r w:rsidR="000150D7">
        <w:t>no provisions included for</w:t>
      </w:r>
      <w:r w:rsidR="00417D5B">
        <w:t xml:space="preserve"> bringing </w:t>
      </w:r>
      <w:r w:rsidR="002D6543">
        <w:t>these services</w:t>
      </w:r>
      <w:r w:rsidR="00417D5B">
        <w:t xml:space="preserve"> up to par and </w:t>
      </w:r>
      <w:r w:rsidR="0015116D">
        <w:t>making them accessible for people with disability.</w:t>
      </w:r>
    </w:p>
    <w:p w14:paraId="0C185730" w14:textId="1E37A0A9" w:rsidR="0002708C" w:rsidRPr="00220108" w:rsidRDefault="00B37DD7" w:rsidP="0002708C">
      <w:pPr>
        <w:pStyle w:val="Heading2"/>
        <w:rPr>
          <w:rFonts w:cs="Arial"/>
          <w:sz w:val="32"/>
          <w:szCs w:val="32"/>
        </w:rPr>
      </w:pPr>
      <w:bookmarkStart w:id="33" w:name="_Toc166689487"/>
      <w:r>
        <w:rPr>
          <w:rFonts w:cs="Arial"/>
          <w:sz w:val="32"/>
          <w:szCs w:val="32"/>
        </w:rPr>
        <w:lastRenderedPageBreak/>
        <w:t>7</w:t>
      </w:r>
      <w:r w:rsidR="0002708C">
        <w:rPr>
          <w:rFonts w:cs="Arial"/>
          <w:sz w:val="32"/>
          <w:szCs w:val="32"/>
        </w:rPr>
        <w:t>. Health</w:t>
      </w:r>
      <w:r w:rsidR="00C04915">
        <w:rPr>
          <w:rFonts w:cs="Arial"/>
          <w:sz w:val="32"/>
          <w:szCs w:val="32"/>
        </w:rPr>
        <w:t xml:space="preserve"> &amp; Aged Care</w:t>
      </w:r>
      <w:bookmarkEnd w:id="33"/>
    </w:p>
    <w:p w14:paraId="7ED19191" w14:textId="356F29FF" w:rsidR="00A4773B" w:rsidRDefault="00D862F8" w:rsidP="0002708C">
      <w:r>
        <w:t>Health b</w:t>
      </w:r>
      <w:r w:rsidR="00C53888">
        <w:t xml:space="preserve">udget aims </w:t>
      </w:r>
      <w:r w:rsidR="005A1A0D">
        <w:t xml:space="preserve">to </w:t>
      </w:r>
      <w:r w:rsidR="00A4773B" w:rsidRPr="00A4773B">
        <w:t>strengthen Medicare, eas</w:t>
      </w:r>
      <w:r w:rsidR="005A1A0D">
        <w:t>e</w:t>
      </w:r>
      <w:r w:rsidR="00A4773B" w:rsidRPr="00A4773B">
        <w:t xml:space="preserve"> cost-of-living pressures with cheaper medicines, </w:t>
      </w:r>
      <w:r w:rsidR="00C16290">
        <w:t xml:space="preserve">expand urgent care clinics </w:t>
      </w:r>
      <w:r w:rsidR="00A4773B" w:rsidRPr="00A4773B">
        <w:t>and embed new mental health services in Medicare.</w:t>
      </w:r>
    </w:p>
    <w:p w14:paraId="3EBED315" w14:textId="1F2DFC9C" w:rsidR="003951E7" w:rsidRDefault="006E0567" w:rsidP="0002708C">
      <w:r>
        <w:t xml:space="preserve">Aged care </w:t>
      </w:r>
      <w:r w:rsidR="00DD4BB2">
        <w:t xml:space="preserve">budget </w:t>
      </w:r>
      <w:r w:rsidR="003951E7" w:rsidRPr="003951E7">
        <w:t>support</w:t>
      </w:r>
      <w:r w:rsidR="00DD4BB2">
        <w:t>s</w:t>
      </w:r>
      <w:r w:rsidR="003951E7" w:rsidRPr="003951E7">
        <w:t xml:space="preserve"> reforms in the sector, including those recommended following the Royal Commission into Aged Care Quality and Safety</w:t>
      </w:r>
      <w:r w:rsidR="003951E7">
        <w:t xml:space="preserve"> but o</w:t>
      </w:r>
      <w:r w:rsidR="003951E7" w:rsidRPr="003951E7">
        <w:t>ver half of th</w:t>
      </w:r>
      <w:r w:rsidR="00DD4BB2">
        <w:t xml:space="preserve">e funding </w:t>
      </w:r>
      <w:r w:rsidR="00581F19">
        <w:t xml:space="preserve">provided </w:t>
      </w:r>
      <w:r w:rsidR="003951E7" w:rsidRPr="003951E7">
        <w:t>go towards implementing new technology and</w:t>
      </w:r>
      <w:r w:rsidR="003951E7" w:rsidRPr="003951E7">
        <w:rPr>
          <w:i/>
          <w:iCs/>
        </w:rPr>
        <w:t> ‘digital systems’</w:t>
      </w:r>
      <w:r w:rsidR="003951E7" w:rsidRPr="003951E7">
        <w:t> to support both the enactment of the new Aged Care Act and </w:t>
      </w:r>
      <w:r w:rsidR="003951E7" w:rsidRPr="003951E7">
        <w:rPr>
          <w:i/>
          <w:iCs/>
        </w:rPr>
        <w:t>‘a contemporary IT system’</w:t>
      </w:r>
      <w:r w:rsidR="003951E7" w:rsidRPr="003951E7">
        <w:t xml:space="preserve">. </w:t>
      </w:r>
    </w:p>
    <w:p w14:paraId="49031524" w14:textId="68D00872" w:rsidR="00FC78BD" w:rsidRDefault="0015116D" w:rsidP="0015116D">
      <w:pPr>
        <w:pStyle w:val="Heading3"/>
        <w:numPr>
          <w:ilvl w:val="0"/>
          <w:numId w:val="0"/>
        </w:numPr>
      </w:pPr>
      <w:bookmarkStart w:id="34" w:name="_Toc166689488"/>
      <w:r>
        <w:t>What’s welcome:</w:t>
      </w:r>
      <w:bookmarkEnd w:id="34"/>
    </w:p>
    <w:p w14:paraId="68AA982F" w14:textId="78083997" w:rsidR="00941E70" w:rsidRPr="00941E70" w:rsidRDefault="00941E70" w:rsidP="00941E70">
      <w:pPr>
        <w:pStyle w:val="ListParagraph"/>
        <w:numPr>
          <w:ilvl w:val="0"/>
          <w:numId w:val="28"/>
        </w:numPr>
      </w:pPr>
      <w:r w:rsidRPr="00941E70">
        <w:t>$882.2 million to support older Australians avoid hospital admission, be discharged from hospital earlier and improve their transition out of hospital to other appropriate care.</w:t>
      </w:r>
      <w:r w:rsidR="00C86714">
        <w:br/>
      </w:r>
    </w:p>
    <w:p w14:paraId="739D3F87" w14:textId="6E9657B4" w:rsidR="00941E70" w:rsidRPr="00941E70" w:rsidRDefault="00941E70" w:rsidP="00941E70">
      <w:pPr>
        <w:pStyle w:val="ListParagraph"/>
        <w:numPr>
          <w:ilvl w:val="0"/>
          <w:numId w:val="28"/>
        </w:numPr>
      </w:pPr>
      <w:r w:rsidRPr="00941E70">
        <w:t>$227 million to deliver a further 29 Medicare Urgent Care Clinics and boost support for regional and remote clinics. This will increase the total number of clinics across Australia to 87. Since commencing last year, existing clinics have already provided almost 400,000 bulk</w:t>
      </w:r>
      <w:r w:rsidRPr="00941E70">
        <w:rPr>
          <w:rFonts w:ascii="Cambria Math" w:hAnsi="Cambria Math" w:cs="Cambria Math"/>
        </w:rPr>
        <w:t>‑</w:t>
      </w:r>
      <w:r w:rsidRPr="00941E70">
        <w:t>billed visits.</w:t>
      </w:r>
      <w:r w:rsidR="00C86714">
        <w:br/>
      </w:r>
    </w:p>
    <w:p w14:paraId="0CDCC982" w14:textId="18AF8C5B" w:rsidR="0015116D" w:rsidRPr="00941E70" w:rsidRDefault="00941E70" w:rsidP="00941E70">
      <w:pPr>
        <w:pStyle w:val="ListParagraph"/>
        <w:numPr>
          <w:ilvl w:val="0"/>
          <w:numId w:val="28"/>
        </w:numPr>
      </w:pPr>
      <w:r w:rsidRPr="00941E70">
        <w:t>$90 million to address health workforce shortages by making it simpler and quicker for international health practitioners to work in Australia.</w:t>
      </w:r>
      <w:r w:rsidR="00C86714">
        <w:br/>
      </w:r>
    </w:p>
    <w:p w14:paraId="4B07F1C6" w14:textId="21A82B32" w:rsidR="00CA0393" w:rsidRDefault="002C4320" w:rsidP="00CA0393">
      <w:pPr>
        <w:pStyle w:val="ListParagraph"/>
        <w:numPr>
          <w:ilvl w:val="0"/>
          <w:numId w:val="28"/>
        </w:numPr>
      </w:pPr>
      <w:r w:rsidRPr="002C4320">
        <w:t xml:space="preserve">$141.1 million for research and services for people living with chronic conditions, including bowel and skin cancer, </w:t>
      </w:r>
      <w:proofErr w:type="gramStart"/>
      <w:r w:rsidRPr="002C4320">
        <w:t>diabetes</w:t>
      </w:r>
      <w:proofErr w:type="gramEnd"/>
      <w:r w:rsidRPr="002C4320">
        <w:t xml:space="preserve"> and dementia.</w:t>
      </w:r>
      <w:r w:rsidR="00C86714">
        <w:br/>
      </w:r>
    </w:p>
    <w:p w14:paraId="44CE17F6" w14:textId="4B8DD01D" w:rsidR="00CA0393" w:rsidRPr="00CA0393" w:rsidRDefault="00CA0393" w:rsidP="00CA0393">
      <w:pPr>
        <w:pStyle w:val="ListParagraph"/>
        <w:numPr>
          <w:ilvl w:val="0"/>
          <w:numId w:val="28"/>
        </w:numPr>
      </w:pPr>
      <w:r w:rsidRPr="00CA0393">
        <w:rPr>
          <w:rFonts w:eastAsia="Times New Roman" w:cs="Arial"/>
          <w:color w:val="212529"/>
          <w:kern w:val="0"/>
          <w:lang w:eastAsia="en-AU"/>
        </w:rPr>
        <w:t>$825.7 million to ensure Australians can continue to access testing for and vaccinations against COVID</w:t>
      </w:r>
      <w:r w:rsidRPr="00CA0393">
        <w:rPr>
          <w:rFonts w:eastAsia="Times New Roman" w:cs="Arial"/>
          <w:color w:val="212529"/>
          <w:kern w:val="0"/>
          <w:lang w:eastAsia="en-AU"/>
        </w:rPr>
        <w:noBreakHyphen/>
        <w:t>19. The Government is also ensuring continued access to oral antiviral medicines on the Pharmaceutical Benefits Scheme.</w:t>
      </w:r>
      <w:r w:rsidR="00C86714">
        <w:rPr>
          <w:rFonts w:eastAsia="Times New Roman" w:cs="Arial"/>
          <w:color w:val="212529"/>
          <w:kern w:val="0"/>
          <w:lang w:eastAsia="en-AU"/>
        </w:rPr>
        <w:br/>
      </w:r>
    </w:p>
    <w:p w14:paraId="0DA5E076" w14:textId="2B083D63" w:rsidR="00CA0393" w:rsidRPr="0076700A" w:rsidRDefault="00CA0393" w:rsidP="00CA0393">
      <w:pPr>
        <w:pStyle w:val="ListParagraph"/>
        <w:numPr>
          <w:ilvl w:val="0"/>
          <w:numId w:val="28"/>
        </w:numPr>
        <w:rPr>
          <w:sz w:val="20"/>
          <w:szCs w:val="20"/>
        </w:rPr>
      </w:pPr>
      <w:r w:rsidRPr="00CA0393">
        <w:rPr>
          <w:rFonts w:eastAsia="Times New Roman" w:cs="Arial"/>
          <w:color w:val="212529"/>
          <w:kern w:val="0"/>
          <w:lang w:eastAsia="en-AU"/>
        </w:rPr>
        <w:t>$41.6 million over two years to continue funding for alcohol and other drug treatment and support services</w:t>
      </w:r>
      <w:r w:rsidR="00C86714">
        <w:rPr>
          <w:rFonts w:eastAsia="Times New Roman" w:cs="Arial"/>
          <w:color w:val="212529"/>
          <w:kern w:val="0"/>
          <w:lang w:eastAsia="en-AU"/>
        </w:rPr>
        <w:t>.</w:t>
      </w:r>
      <w:r w:rsidR="00C86714">
        <w:rPr>
          <w:rFonts w:eastAsia="Times New Roman" w:cs="Arial"/>
          <w:color w:val="212529"/>
          <w:kern w:val="0"/>
          <w:lang w:eastAsia="en-AU"/>
        </w:rPr>
        <w:br/>
      </w:r>
    </w:p>
    <w:p w14:paraId="3D3DC376" w14:textId="058060FC" w:rsidR="009C60A1" w:rsidRPr="0076700A" w:rsidRDefault="00863D37" w:rsidP="00941E70">
      <w:pPr>
        <w:pStyle w:val="ListParagraph"/>
        <w:numPr>
          <w:ilvl w:val="0"/>
          <w:numId w:val="28"/>
        </w:numPr>
        <w:rPr>
          <w:sz w:val="20"/>
          <w:szCs w:val="20"/>
        </w:rPr>
      </w:pPr>
      <w:r w:rsidRPr="00863D37">
        <w:t>$3.4 billion for new and amended listings to the Pharmaceutical Benefits Scheme.</w:t>
      </w:r>
      <w:r w:rsidR="009C60A1">
        <w:br/>
      </w:r>
    </w:p>
    <w:p w14:paraId="4253596C" w14:textId="1C68F3B8" w:rsidR="00CA0393" w:rsidRPr="0076700A" w:rsidRDefault="009C60A1" w:rsidP="00941E70">
      <w:pPr>
        <w:pStyle w:val="ListParagraph"/>
        <w:numPr>
          <w:ilvl w:val="0"/>
          <w:numId w:val="28"/>
        </w:numPr>
        <w:rPr>
          <w:sz w:val="20"/>
          <w:szCs w:val="20"/>
        </w:rPr>
      </w:pPr>
      <w:r w:rsidRPr="009C60A1">
        <w:t>$2.2</w:t>
      </w:r>
      <w:r>
        <w:t xml:space="preserve"> billion</w:t>
      </w:r>
      <w:r w:rsidRPr="009C60A1">
        <w:t xml:space="preserve"> package delivering recommendations from the </w:t>
      </w:r>
      <w:r>
        <w:t>Aged Care R</w:t>
      </w:r>
      <w:r w:rsidRPr="009C60A1">
        <w:t xml:space="preserve">oyal </w:t>
      </w:r>
      <w:r>
        <w:t>C</w:t>
      </w:r>
      <w:r w:rsidRPr="009C60A1">
        <w:t>ommission and to improve services.</w:t>
      </w:r>
      <w:r w:rsidR="00892BB3">
        <w:br/>
      </w:r>
    </w:p>
    <w:p w14:paraId="3B0BBE2F" w14:textId="45BCB81C" w:rsidR="00892BB3" w:rsidRPr="00941E70" w:rsidRDefault="00892BB3" w:rsidP="00941E70">
      <w:pPr>
        <w:pStyle w:val="ListParagraph"/>
        <w:numPr>
          <w:ilvl w:val="0"/>
          <w:numId w:val="28"/>
        </w:numPr>
      </w:pPr>
      <w:r>
        <w:t>C</w:t>
      </w:r>
      <w:r w:rsidRPr="00892BB3">
        <w:t>o-payments for prescriptions on the Pharmaceutical Benefits Scheme will be frozen at $7.70 for pensioners and concession card holders and $31.60 for the general public.</w:t>
      </w:r>
      <w:r w:rsidR="00500FFC">
        <w:br/>
      </w:r>
    </w:p>
    <w:p w14:paraId="5453210A" w14:textId="031EA1AC" w:rsidR="00500FFC" w:rsidRDefault="00500FFC" w:rsidP="00941E70">
      <w:pPr>
        <w:pStyle w:val="ListParagraph"/>
        <w:numPr>
          <w:ilvl w:val="0"/>
          <w:numId w:val="28"/>
        </w:numPr>
      </w:pPr>
      <w:r>
        <w:lastRenderedPageBreak/>
        <w:t>Legislation amendment</w:t>
      </w:r>
      <w:r w:rsidRPr="00500FFC">
        <w:t xml:space="preserve"> allow</w:t>
      </w:r>
      <w:r>
        <w:t>ing</w:t>
      </w:r>
      <w:r w:rsidRPr="00500FFC">
        <w:t xml:space="preserve"> eligible nurses and midwives to prescribe PBS medicines and provide services under Medicare</w:t>
      </w:r>
      <w:r w:rsidR="000E2C8B">
        <w:t>.</w:t>
      </w:r>
    </w:p>
    <w:p w14:paraId="3AC37630" w14:textId="7799DA70" w:rsidR="00EF3D68" w:rsidRDefault="00EF3D68" w:rsidP="00EF3D68">
      <w:pPr>
        <w:pStyle w:val="ListParagraph"/>
      </w:pPr>
      <w:r>
        <w:t xml:space="preserve"> </w:t>
      </w:r>
    </w:p>
    <w:p w14:paraId="03693A46" w14:textId="6D00A162" w:rsidR="00EF3D68" w:rsidRDefault="00EF3D68" w:rsidP="00941E70">
      <w:pPr>
        <w:pStyle w:val="ListParagraph"/>
        <w:numPr>
          <w:ilvl w:val="0"/>
          <w:numId w:val="28"/>
        </w:numPr>
      </w:pPr>
      <w:r>
        <w:t xml:space="preserve">Women’s health, </w:t>
      </w:r>
      <w:r w:rsidRPr="00EF3D68">
        <w:t>$49.1 million for higher Medicare rebates to see a gynaecologist for complex conditions like endometriosis, a revolutionary new medicine for breast cancer, and $56.5 million for new Medicare services for midwives to provide longer consultations before and after the birth of a child.</w:t>
      </w:r>
    </w:p>
    <w:p w14:paraId="406F3499" w14:textId="0541AD39" w:rsidR="0019176E" w:rsidRDefault="0019176E" w:rsidP="0019176E">
      <w:pPr>
        <w:pStyle w:val="ListParagraph"/>
      </w:pPr>
      <w:r>
        <w:t xml:space="preserve"> </w:t>
      </w:r>
    </w:p>
    <w:p w14:paraId="4A20CE0C" w14:textId="02CEBDB8" w:rsidR="0019176E" w:rsidRPr="000C05BE" w:rsidRDefault="008E374F" w:rsidP="00941E70">
      <w:pPr>
        <w:pStyle w:val="ListParagraph"/>
        <w:numPr>
          <w:ilvl w:val="0"/>
          <w:numId w:val="28"/>
        </w:numPr>
      </w:pPr>
      <w:r>
        <w:rPr>
          <w:rFonts w:cs="Arial"/>
          <w:color w:val="333333"/>
          <w:shd w:val="clear" w:color="auto" w:fill="FFFFFF"/>
        </w:rPr>
        <w:t>$531 million will be provided to support the provision of 24,000 home care packages in 2024-25, with a further $174.5 million invested in equipment and software to support the staged roll-out of the new Support at Home Program from 1 July 2025</w:t>
      </w:r>
    </w:p>
    <w:p w14:paraId="65CBFC74" w14:textId="77777777" w:rsidR="000C05BE" w:rsidRDefault="000C05BE" w:rsidP="000C05BE">
      <w:pPr>
        <w:pStyle w:val="ListParagraph"/>
      </w:pPr>
    </w:p>
    <w:p w14:paraId="45EB0FDA" w14:textId="4B3F7036" w:rsidR="000C05BE" w:rsidRPr="00941E70" w:rsidRDefault="000C05BE" w:rsidP="00941E70">
      <w:pPr>
        <w:pStyle w:val="ListParagraph"/>
        <w:numPr>
          <w:ilvl w:val="0"/>
          <w:numId w:val="28"/>
        </w:numPr>
      </w:pPr>
      <w:r w:rsidRPr="000C05BE">
        <w:rPr>
          <w:lang w:val="en-US"/>
        </w:rPr>
        <w:t>$21.6 million will be provided for the </w:t>
      </w:r>
      <w:r w:rsidRPr="000C05BE">
        <w:rPr>
          <w:i/>
          <w:iCs/>
          <w:lang w:val="en-US"/>
        </w:rPr>
        <w:t>Home Care Workforce Support Program</w:t>
      </w:r>
      <w:r w:rsidRPr="000C05BE">
        <w:rPr>
          <w:lang w:val="en-US"/>
        </w:rPr>
        <w:t xml:space="preserve"> for an additional three years to </w:t>
      </w:r>
      <w:proofErr w:type="spellStart"/>
      <w:r w:rsidRPr="000C05BE">
        <w:rPr>
          <w:lang w:val="en-US"/>
        </w:rPr>
        <w:t>incentivise</w:t>
      </w:r>
      <w:proofErr w:type="spellEnd"/>
      <w:r w:rsidRPr="000C05BE">
        <w:rPr>
          <w:lang w:val="en-US"/>
        </w:rPr>
        <w:t xml:space="preserve"> and support aged care workers in rural and remote regions.</w:t>
      </w:r>
    </w:p>
    <w:p w14:paraId="1AD07156" w14:textId="77777777" w:rsidR="0015116D" w:rsidRDefault="0015116D" w:rsidP="00953487">
      <w:pPr>
        <w:rPr>
          <w:lang w:val="en-AU"/>
        </w:rPr>
      </w:pPr>
    </w:p>
    <w:p w14:paraId="74408FC3" w14:textId="0FE0E81E" w:rsidR="0015116D" w:rsidRPr="0015116D" w:rsidRDefault="0015116D" w:rsidP="0015116D">
      <w:pPr>
        <w:pStyle w:val="Heading3"/>
        <w:numPr>
          <w:ilvl w:val="0"/>
          <w:numId w:val="0"/>
        </w:numPr>
        <w:ind w:left="360" w:hanging="360"/>
      </w:pPr>
      <w:bookmarkStart w:id="35" w:name="_Toc166689489"/>
      <w:r>
        <w:t>What’s missing:</w:t>
      </w:r>
      <w:bookmarkEnd w:id="35"/>
    </w:p>
    <w:p w14:paraId="0E4091EA" w14:textId="67F2BAD2" w:rsidR="00FC78BD" w:rsidRPr="008E374F" w:rsidRDefault="004B56BF" w:rsidP="00F60E7E">
      <w:pPr>
        <w:pStyle w:val="ListParagraph"/>
        <w:numPr>
          <w:ilvl w:val="0"/>
          <w:numId w:val="30"/>
        </w:numPr>
        <w:rPr>
          <w:b/>
          <w:bCs/>
        </w:rPr>
      </w:pPr>
      <w:r w:rsidRPr="004B56BF">
        <w:t>While AFD</w:t>
      </w:r>
      <w:r>
        <w:t>O</w:t>
      </w:r>
      <w:r w:rsidRPr="004B56BF">
        <w:t xml:space="preserve"> welcomes the </w:t>
      </w:r>
      <w:r w:rsidR="000B2AB4">
        <w:t xml:space="preserve">investment of </w:t>
      </w:r>
      <w:r w:rsidR="006F0DDD" w:rsidRPr="006F0DDD">
        <w:t>$888.1 million over eight years</w:t>
      </w:r>
      <w:r w:rsidR="000B2AB4">
        <w:t xml:space="preserve"> into </w:t>
      </w:r>
      <w:r w:rsidR="007468AD">
        <w:t>mental health</w:t>
      </w:r>
      <w:r w:rsidR="0097636F">
        <w:t xml:space="preserve">, this will likely not be sufficient. </w:t>
      </w:r>
      <w:r w:rsidR="0023663A">
        <w:t>We also q</w:t>
      </w:r>
      <w:r w:rsidR="00BC4C4F">
        <w:t>uestion whether the online mental health service will be</w:t>
      </w:r>
      <w:r w:rsidR="00E73EB7">
        <w:t xml:space="preserve"> accessible for people with disability.</w:t>
      </w:r>
      <w:r w:rsidR="00923AB0">
        <w:t xml:space="preserve"> Further details are needed to determine the suitability of </w:t>
      </w:r>
      <w:r w:rsidR="008F363A">
        <w:t>the other proposed initiatives.</w:t>
      </w:r>
    </w:p>
    <w:p w14:paraId="3245C6BC" w14:textId="39E5F6E9" w:rsidR="008E374F" w:rsidRPr="008E374F" w:rsidRDefault="008E374F" w:rsidP="008E374F">
      <w:pPr>
        <w:pStyle w:val="ListParagraph"/>
        <w:rPr>
          <w:b/>
          <w:bCs/>
        </w:rPr>
      </w:pPr>
      <w:r>
        <w:t xml:space="preserve"> </w:t>
      </w:r>
    </w:p>
    <w:p w14:paraId="77512DE1" w14:textId="77777777" w:rsidR="0076700A" w:rsidRDefault="0076700A" w:rsidP="0076700A">
      <w:pPr>
        <w:pStyle w:val="ListParagraph"/>
        <w:numPr>
          <w:ilvl w:val="0"/>
          <w:numId w:val="30"/>
        </w:numPr>
        <w:rPr>
          <w:rFonts w:cs="Arial"/>
          <w:bCs/>
          <w:color w:val="000000" w:themeColor="text1"/>
        </w:rPr>
      </w:pPr>
      <w:r>
        <w:rPr>
          <w:rFonts w:cs="Arial"/>
          <w:bCs/>
          <w:color w:val="000000" w:themeColor="text1"/>
        </w:rPr>
        <w:t xml:space="preserve">No recognition or additional funded supports, as per the Aged Care Royal Commission Recommendations, for people with disability or those who acquire a disability, and are stuck in the aged care system either centre based or in </w:t>
      </w:r>
      <w:proofErr w:type="gramStart"/>
      <w:r>
        <w:rPr>
          <w:rFonts w:cs="Arial"/>
          <w:bCs/>
          <w:color w:val="000000" w:themeColor="text1"/>
        </w:rPr>
        <w:t>home</w:t>
      </w:r>
      <w:proofErr w:type="gramEnd"/>
      <w:r>
        <w:rPr>
          <w:rFonts w:cs="Arial"/>
          <w:bCs/>
          <w:color w:val="000000" w:themeColor="text1"/>
        </w:rPr>
        <w:t xml:space="preserve"> </w:t>
      </w:r>
    </w:p>
    <w:p w14:paraId="6DCDFEC0" w14:textId="77777777" w:rsidR="0068160D" w:rsidRDefault="0068160D" w:rsidP="00953487">
      <w:pPr>
        <w:rPr>
          <w:b/>
          <w:bCs/>
          <w:lang w:val="en-AU"/>
        </w:rPr>
      </w:pPr>
    </w:p>
    <w:p w14:paraId="796B668F" w14:textId="77777777" w:rsidR="0068160D" w:rsidRDefault="0068160D" w:rsidP="00953487">
      <w:pPr>
        <w:rPr>
          <w:b/>
          <w:bCs/>
          <w:lang w:val="en-AU"/>
        </w:rPr>
      </w:pPr>
    </w:p>
    <w:p w14:paraId="4978F94C" w14:textId="77777777" w:rsidR="0068160D" w:rsidRDefault="0068160D" w:rsidP="00953487">
      <w:pPr>
        <w:rPr>
          <w:b/>
          <w:bCs/>
          <w:lang w:val="en-AU"/>
        </w:rPr>
      </w:pPr>
    </w:p>
    <w:p w14:paraId="50F06CCA" w14:textId="77777777" w:rsidR="0068160D" w:rsidRDefault="0068160D" w:rsidP="00953487">
      <w:pPr>
        <w:rPr>
          <w:b/>
          <w:bCs/>
          <w:lang w:val="en-AU"/>
        </w:rPr>
      </w:pPr>
    </w:p>
    <w:p w14:paraId="7F33DE63" w14:textId="77777777" w:rsidR="0068160D" w:rsidRDefault="0068160D" w:rsidP="00953487">
      <w:pPr>
        <w:rPr>
          <w:b/>
          <w:bCs/>
          <w:lang w:val="en-AU"/>
        </w:rPr>
      </w:pPr>
    </w:p>
    <w:p w14:paraId="614E7E0E" w14:textId="77777777" w:rsidR="0068160D" w:rsidRDefault="0068160D" w:rsidP="00953487">
      <w:pPr>
        <w:rPr>
          <w:b/>
          <w:bCs/>
          <w:lang w:val="en-AU"/>
        </w:rPr>
      </w:pPr>
    </w:p>
    <w:p w14:paraId="0602AD50" w14:textId="77777777" w:rsidR="0068160D" w:rsidRDefault="0068160D" w:rsidP="00953487">
      <w:pPr>
        <w:rPr>
          <w:b/>
          <w:bCs/>
          <w:lang w:val="en-AU"/>
        </w:rPr>
      </w:pPr>
    </w:p>
    <w:p w14:paraId="6231A31F" w14:textId="77777777" w:rsidR="0068160D" w:rsidRDefault="0068160D" w:rsidP="00953487">
      <w:pPr>
        <w:rPr>
          <w:b/>
          <w:bCs/>
          <w:lang w:val="en-AU"/>
        </w:rPr>
      </w:pPr>
    </w:p>
    <w:p w14:paraId="67FCCDEE" w14:textId="77777777" w:rsidR="0068160D" w:rsidRDefault="0068160D" w:rsidP="00953487">
      <w:pPr>
        <w:rPr>
          <w:b/>
          <w:bCs/>
          <w:lang w:val="en-AU"/>
        </w:rPr>
      </w:pPr>
    </w:p>
    <w:p w14:paraId="6DAD078B" w14:textId="77777777" w:rsidR="0068160D" w:rsidRDefault="0068160D" w:rsidP="00953487">
      <w:pPr>
        <w:rPr>
          <w:b/>
          <w:bCs/>
          <w:lang w:val="en-AU"/>
        </w:rPr>
      </w:pPr>
    </w:p>
    <w:p w14:paraId="0EE3D3E1" w14:textId="77777777" w:rsidR="0068160D" w:rsidRDefault="0068160D" w:rsidP="00953487">
      <w:pPr>
        <w:rPr>
          <w:b/>
          <w:bCs/>
          <w:lang w:val="en-AU"/>
        </w:rPr>
      </w:pPr>
    </w:p>
    <w:p w14:paraId="3172A306" w14:textId="77777777" w:rsidR="0068160D" w:rsidRDefault="0068160D" w:rsidP="00953487">
      <w:pPr>
        <w:rPr>
          <w:b/>
          <w:bCs/>
          <w:lang w:val="en-AU"/>
        </w:rPr>
      </w:pPr>
    </w:p>
    <w:p w14:paraId="073C622A" w14:textId="77777777" w:rsidR="0068160D" w:rsidRDefault="0068160D" w:rsidP="00953487">
      <w:pPr>
        <w:rPr>
          <w:b/>
          <w:bCs/>
          <w:lang w:val="en-AU"/>
        </w:rPr>
      </w:pPr>
    </w:p>
    <w:p w14:paraId="210AF28D" w14:textId="77777777" w:rsidR="0068160D" w:rsidRDefault="0068160D" w:rsidP="00953487">
      <w:pPr>
        <w:rPr>
          <w:b/>
          <w:bCs/>
          <w:lang w:val="en-AU"/>
        </w:rPr>
      </w:pPr>
    </w:p>
    <w:p w14:paraId="04B58D27" w14:textId="157393EB" w:rsidR="00953487" w:rsidRPr="000F620B" w:rsidRDefault="00953487" w:rsidP="00953487">
      <w:pPr>
        <w:rPr>
          <w:lang w:val="en-AU"/>
        </w:rPr>
      </w:pPr>
      <w:r w:rsidRPr="00953487">
        <w:rPr>
          <w:lang w:val="en-AU"/>
        </w:rPr>
        <w:t xml:space="preserve"> </w:t>
      </w:r>
    </w:p>
    <w:sectPr w:rsidR="00953487" w:rsidRPr="000F620B" w:rsidSect="000E78C0">
      <w:footerReference w:type="default" r:id="rId14"/>
      <w:footerReference w:type="first" r:id="rId15"/>
      <w:type w:val="continuous"/>
      <w:pgSz w:w="11901" w:h="16817"/>
      <w:pgMar w:top="851" w:right="1411"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AD81B" w14:textId="77777777" w:rsidR="008B5679" w:rsidRDefault="008B5679">
      <w:pPr>
        <w:spacing w:after="0"/>
      </w:pPr>
      <w:r>
        <w:separator/>
      </w:r>
    </w:p>
  </w:endnote>
  <w:endnote w:type="continuationSeparator" w:id="0">
    <w:p w14:paraId="6A43DB4E" w14:textId="77777777" w:rsidR="008B5679" w:rsidRDefault="008B5679">
      <w:pPr>
        <w:spacing w:after="0"/>
      </w:pPr>
      <w:r>
        <w:continuationSeparator/>
      </w:r>
    </w:p>
  </w:endnote>
  <w:endnote w:type="continuationNotice" w:id="1">
    <w:p w14:paraId="09496D28" w14:textId="77777777" w:rsidR="008B5679" w:rsidRDefault="008B5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F6FAB" w14:textId="5C7008B0" w:rsidR="001831B7" w:rsidRDefault="00145EC0">
    <w:pPr>
      <w:pStyle w:val="Footer"/>
    </w:pPr>
    <w:r>
      <w:rPr>
        <w:noProof/>
      </w:rPr>
      <mc:AlternateContent>
        <mc:Choice Requires="wps">
          <w:drawing>
            <wp:anchor distT="0" distB="0" distL="114300" distR="114300" simplePos="0" relativeHeight="251658240" behindDoc="0" locked="0" layoutInCell="1" allowOverlap="1" wp14:anchorId="4D502468" wp14:editId="1EE1EDE4">
              <wp:simplePos x="0" y="0"/>
              <wp:positionH relativeFrom="page">
                <wp:align>left</wp:align>
              </wp:positionH>
              <wp:positionV relativeFrom="paragraph">
                <wp:posOffset>70485</wp:posOffset>
              </wp:positionV>
              <wp:extent cx="8093075" cy="272415"/>
              <wp:effectExtent l="0" t="0" r="0" b="0"/>
              <wp:wrapNone/>
              <wp:docPr id="8209932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415"/>
                      </a:xfrm>
                      <a:prstGeom prst="rect">
                        <a:avLst/>
                      </a:prstGeom>
                      <a:solidFill>
                        <a:srgbClr val="41190B"/>
                      </a:solidFill>
                      <a:ln>
                        <a:noFill/>
                      </a:ln>
                    </wps:spPr>
                    <wps:txb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02468" id="Rectangle 2" o:spid="_x0000_s1026" style="position:absolute;margin-left:0;margin-top:5.55pt;width:637.25pt;height:21.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AGBRde7wEAAMADAAAOAAAAAAAAAAAAAAAAAC4CAABkcnMvZTJv&#10;RG9jLnhtbFBLAQItABQABgAIAAAAIQAh1JXU3gAAAAcBAAAPAAAAAAAAAAAAAAAAAEkEAABkcnMv&#10;ZG93bnJldi54bWxQSwUGAAAAAAQABADzAAAAVAUAAAAA&#10;" fillcolor="#41190b" stroked="f">
              <v:textbo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v:textbox>
              <w10:wrap anchorx="page"/>
            </v:rect>
          </w:pict>
        </mc:Fallback>
      </mc:AlternateContent>
    </w:r>
    <w:r>
      <w:rPr>
        <w:noProof/>
      </w:rPr>
      <mc:AlternateContent>
        <mc:Choice Requires="wps">
          <w:drawing>
            <wp:anchor distT="0" distB="0" distL="114300" distR="114300" simplePos="0" relativeHeight="251658241" behindDoc="0" locked="0" layoutInCell="1" allowOverlap="1" wp14:anchorId="03588EB5" wp14:editId="7F329A78">
              <wp:simplePos x="0" y="0"/>
              <wp:positionH relativeFrom="page">
                <wp:align>left</wp:align>
              </wp:positionH>
              <wp:positionV relativeFrom="paragraph">
                <wp:posOffset>342265</wp:posOffset>
              </wp:positionV>
              <wp:extent cx="8093075" cy="864870"/>
              <wp:effectExtent l="0" t="0" r="0" b="0"/>
              <wp:wrapNone/>
              <wp:docPr id="17654910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wps:spPr>
                    <wps:txb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bookmarkStart w:id="36" w:name="_Hlk160707526"/>
                        </w:p>
                        <w:bookmarkEnd w:id="36"/>
                        <w:p w14:paraId="044C21E7" w14:textId="737A3F45" w:rsidR="001831B7" w:rsidRDefault="00DD1B1E" w:rsidP="00B1308C">
                          <w:pPr>
                            <w:spacing w:after="0" w:line="240" w:lineRule="auto"/>
                            <w:ind w:left="709" w:right="1390"/>
                            <w:jc w:val="center"/>
                          </w:pPr>
                          <w:r>
                            <w:rPr>
                              <w:color w:val="FFFFFF" w:themeColor="background1"/>
                              <w:sz w:val="20"/>
                              <w:lang w:val="en-AU"/>
                            </w:rPr>
                            <w:t xml:space="preserve">AFDO </w:t>
                          </w:r>
                          <w:r w:rsidR="00EE583F">
                            <w:rPr>
                              <w:color w:val="FFFFFF" w:themeColor="background1"/>
                              <w:sz w:val="20"/>
                              <w:lang w:val="en-AU"/>
                            </w:rPr>
                            <w:t xml:space="preserve">Initial </w:t>
                          </w:r>
                          <w:r>
                            <w:rPr>
                              <w:color w:val="FFFFFF" w:themeColor="background1"/>
                              <w:sz w:val="20"/>
                              <w:lang w:val="en-AU"/>
                            </w:rPr>
                            <w:t xml:space="preserve">Response to the 2024 </w:t>
                          </w:r>
                          <w:r w:rsidR="00630055">
                            <w:rPr>
                              <w:color w:val="FFFFFF" w:themeColor="background1"/>
                              <w:sz w:val="20"/>
                              <w:lang w:val="en-AU"/>
                            </w:rPr>
                            <w:t>Federal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88EB5" id="Rectangle 1" o:spid="_x0000_s1027" style="position:absolute;margin-left:0;margin-top:26.95pt;width:637.25pt;height:68.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bookmarkStart w:id="37" w:name="_Hlk160707526"/>
                  </w:p>
                  <w:bookmarkEnd w:id="37"/>
                  <w:p w14:paraId="044C21E7" w14:textId="737A3F45" w:rsidR="001831B7" w:rsidRDefault="00DD1B1E" w:rsidP="00B1308C">
                    <w:pPr>
                      <w:spacing w:after="0" w:line="240" w:lineRule="auto"/>
                      <w:ind w:left="709" w:right="1390"/>
                      <w:jc w:val="center"/>
                    </w:pPr>
                    <w:r>
                      <w:rPr>
                        <w:color w:val="FFFFFF" w:themeColor="background1"/>
                        <w:sz w:val="20"/>
                        <w:lang w:val="en-AU"/>
                      </w:rPr>
                      <w:t xml:space="preserve">AFDO </w:t>
                    </w:r>
                    <w:r w:rsidR="00EE583F">
                      <w:rPr>
                        <w:color w:val="FFFFFF" w:themeColor="background1"/>
                        <w:sz w:val="20"/>
                        <w:lang w:val="en-AU"/>
                      </w:rPr>
                      <w:t xml:space="preserve">Initial </w:t>
                    </w:r>
                    <w:r>
                      <w:rPr>
                        <w:color w:val="FFFFFF" w:themeColor="background1"/>
                        <w:sz w:val="20"/>
                        <w:lang w:val="en-AU"/>
                      </w:rPr>
                      <w:t xml:space="preserve">Response to the 2024 </w:t>
                    </w:r>
                    <w:r w:rsidR="00630055">
                      <w:rPr>
                        <w:color w:val="FFFFFF" w:themeColor="background1"/>
                        <w:sz w:val="20"/>
                        <w:lang w:val="en-AU"/>
                      </w:rPr>
                      <w:t>Federal Budget</w:t>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15"/>
      <w:gridCol w:w="3115"/>
      <w:gridCol w:w="3115"/>
    </w:tblGrid>
    <w:tr w:rsidR="44E7A6A2" w14:paraId="23F8F886" w14:textId="77777777" w:rsidTr="44E7A6A2">
      <w:trPr>
        <w:trHeight w:val="300"/>
      </w:trPr>
      <w:tc>
        <w:tcPr>
          <w:tcW w:w="3115" w:type="dxa"/>
        </w:tcPr>
        <w:p w14:paraId="6F569C4C" w14:textId="330FE3FF" w:rsidR="44E7A6A2" w:rsidRDefault="44E7A6A2" w:rsidP="44E7A6A2">
          <w:pPr>
            <w:pStyle w:val="Header"/>
            <w:ind w:left="-115"/>
          </w:pPr>
        </w:p>
      </w:tc>
      <w:tc>
        <w:tcPr>
          <w:tcW w:w="3115" w:type="dxa"/>
        </w:tcPr>
        <w:p w14:paraId="0B5D04EB" w14:textId="153C5BA7" w:rsidR="44E7A6A2" w:rsidRDefault="44E7A6A2" w:rsidP="44E7A6A2">
          <w:pPr>
            <w:pStyle w:val="Header"/>
            <w:jc w:val="center"/>
          </w:pPr>
        </w:p>
      </w:tc>
      <w:tc>
        <w:tcPr>
          <w:tcW w:w="3115" w:type="dxa"/>
        </w:tcPr>
        <w:p w14:paraId="3FD8F365" w14:textId="72290EAB" w:rsidR="44E7A6A2" w:rsidRDefault="44E7A6A2" w:rsidP="44E7A6A2">
          <w:pPr>
            <w:pStyle w:val="Header"/>
            <w:ind w:right="-115"/>
            <w:jc w:val="right"/>
          </w:pPr>
        </w:p>
      </w:tc>
    </w:tr>
  </w:tbl>
  <w:p w14:paraId="4AAE6AF1" w14:textId="1B5A0122" w:rsidR="007B7BCD" w:rsidRDefault="007B7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91675" w14:textId="77777777" w:rsidR="008B5679" w:rsidRDefault="008B5679">
      <w:pPr>
        <w:spacing w:after="0"/>
      </w:pPr>
      <w:r>
        <w:separator/>
      </w:r>
    </w:p>
  </w:footnote>
  <w:footnote w:type="continuationSeparator" w:id="0">
    <w:p w14:paraId="09E2A68F" w14:textId="77777777" w:rsidR="008B5679" w:rsidRDefault="008B5679">
      <w:pPr>
        <w:spacing w:after="0"/>
      </w:pPr>
      <w:r>
        <w:continuationSeparator/>
      </w:r>
    </w:p>
  </w:footnote>
  <w:footnote w:type="continuationNotice" w:id="1">
    <w:p w14:paraId="7952F59C" w14:textId="77777777" w:rsidR="008B5679" w:rsidRDefault="008B567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jo+Vsgts5H6utn" int2:id="eEvKOPBt">
      <int2:state int2:value="Rejected" int2:type="AugLoop_Text_Critique"/>
    </int2:textHash>
    <int2:bookmark int2:bookmarkName="_Int_SqbemfuL" int2:invalidationBookmarkName="" int2:hashCode="CvKHRr8t+RaFKl" int2:id="cZkYyHz5">
      <int2:state int2:value="Rejected" int2:type="AugLoop_Text_Critique"/>
    </int2:bookmark>
    <int2:bookmark int2:bookmarkName="_Int_yMNqZu1E" int2:invalidationBookmarkName="" int2:hashCode="uxEo4OUkOpXbQ/" int2:id="qBSm42B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7BA76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D0BD1"/>
    <w:multiLevelType w:val="hybridMultilevel"/>
    <w:tmpl w:val="1616A096"/>
    <w:lvl w:ilvl="0" w:tplc="03B2370A">
      <w:start w:val="1"/>
      <w:numFmt w:val="bullet"/>
      <w:lvlText w:val=""/>
      <w:lvlJc w:val="left"/>
      <w:pPr>
        <w:ind w:left="720" w:hanging="360"/>
      </w:pPr>
      <w:rPr>
        <w:rFonts w:ascii="Symbol" w:hAnsi="Symbol"/>
      </w:rPr>
    </w:lvl>
    <w:lvl w:ilvl="1" w:tplc="F3C8F248">
      <w:start w:val="1"/>
      <w:numFmt w:val="bullet"/>
      <w:lvlText w:val=""/>
      <w:lvlJc w:val="left"/>
      <w:pPr>
        <w:ind w:left="720" w:hanging="360"/>
      </w:pPr>
      <w:rPr>
        <w:rFonts w:ascii="Symbol" w:hAnsi="Symbol"/>
      </w:rPr>
    </w:lvl>
    <w:lvl w:ilvl="2" w:tplc="5FFCD8B6">
      <w:start w:val="1"/>
      <w:numFmt w:val="bullet"/>
      <w:lvlText w:val=""/>
      <w:lvlJc w:val="left"/>
      <w:pPr>
        <w:ind w:left="720" w:hanging="360"/>
      </w:pPr>
      <w:rPr>
        <w:rFonts w:ascii="Symbol" w:hAnsi="Symbol"/>
      </w:rPr>
    </w:lvl>
    <w:lvl w:ilvl="3" w:tplc="68B8F986">
      <w:start w:val="1"/>
      <w:numFmt w:val="bullet"/>
      <w:lvlText w:val=""/>
      <w:lvlJc w:val="left"/>
      <w:pPr>
        <w:ind w:left="720" w:hanging="360"/>
      </w:pPr>
      <w:rPr>
        <w:rFonts w:ascii="Symbol" w:hAnsi="Symbol"/>
      </w:rPr>
    </w:lvl>
    <w:lvl w:ilvl="4" w:tplc="26DC5200">
      <w:start w:val="1"/>
      <w:numFmt w:val="bullet"/>
      <w:lvlText w:val=""/>
      <w:lvlJc w:val="left"/>
      <w:pPr>
        <w:ind w:left="720" w:hanging="360"/>
      </w:pPr>
      <w:rPr>
        <w:rFonts w:ascii="Symbol" w:hAnsi="Symbol"/>
      </w:rPr>
    </w:lvl>
    <w:lvl w:ilvl="5" w:tplc="2828ED36">
      <w:start w:val="1"/>
      <w:numFmt w:val="bullet"/>
      <w:lvlText w:val=""/>
      <w:lvlJc w:val="left"/>
      <w:pPr>
        <w:ind w:left="720" w:hanging="360"/>
      </w:pPr>
      <w:rPr>
        <w:rFonts w:ascii="Symbol" w:hAnsi="Symbol"/>
      </w:rPr>
    </w:lvl>
    <w:lvl w:ilvl="6" w:tplc="D74288E0">
      <w:start w:val="1"/>
      <w:numFmt w:val="bullet"/>
      <w:lvlText w:val=""/>
      <w:lvlJc w:val="left"/>
      <w:pPr>
        <w:ind w:left="720" w:hanging="360"/>
      </w:pPr>
      <w:rPr>
        <w:rFonts w:ascii="Symbol" w:hAnsi="Symbol"/>
      </w:rPr>
    </w:lvl>
    <w:lvl w:ilvl="7" w:tplc="60980254">
      <w:start w:val="1"/>
      <w:numFmt w:val="bullet"/>
      <w:lvlText w:val=""/>
      <w:lvlJc w:val="left"/>
      <w:pPr>
        <w:ind w:left="720" w:hanging="360"/>
      </w:pPr>
      <w:rPr>
        <w:rFonts w:ascii="Symbol" w:hAnsi="Symbol"/>
      </w:rPr>
    </w:lvl>
    <w:lvl w:ilvl="8" w:tplc="CF520466">
      <w:start w:val="1"/>
      <w:numFmt w:val="bullet"/>
      <w:lvlText w:val=""/>
      <w:lvlJc w:val="left"/>
      <w:pPr>
        <w:ind w:left="720" w:hanging="360"/>
      </w:pPr>
      <w:rPr>
        <w:rFonts w:ascii="Symbol" w:hAnsi="Symbol"/>
      </w:rPr>
    </w:lvl>
  </w:abstractNum>
  <w:abstractNum w:abstractNumId="2" w15:restartNumberingAfterBreak="0">
    <w:nsid w:val="084F6692"/>
    <w:multiLevelType w:val="hybridMultilevel"/>
    <w:tmpl w:val="8FBC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53966"/>
    <w:multiLevelType w:val="hybridMultilevel"/>
    <w:tmpl w:val="24FC26BA"/>
    <w:lvl w:ilvl="0" w:tplc="FBE87F8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137B3E"/>
    <w:multiLevelType w:val="multilevel"/>
    <w:tmpl w:val="A908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77546"/>
    <w:multiLevelType w:val="hybridMultilevel"/>
    <w:tmpl w:val="949A7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1074B"/>
    <w:multiLevelType w:val="hybridMultilevel"/>
    <w:tmpl w:val="D22E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A87"/>
    <w:multiLevelType w:val="hybridMultilevel"/>
    <w:tmpl w:val="E8FCCFD2"/>
    <w:lvl w:ilvl="0" w:tplc="3F62E278">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C396348"/>
    <w:multiLevelType w:val="hybridMultilevel"/>
    <w:tmpl w:val="27A656A4"/>
    <w:lvl w:ilvl="0" w:tplc="17187118">
      <w:start w:val="1"/>
      <w:numFmt w:val="decimal"/>
      <w:lvlText w:val="%1."/>
      <w:lvlJc w:val="left"/>
      <w:pPr>
        <w:ind w:left="600" w:hanging="360"/>
      </w:pPr>
      <w:rPr>
        <w:rFonts w:eastAsia="Cambria" w:cs="Arial" w:hint="default"/>
        <w:color w:val="000000"/>
        <w:sz w:val="20"/>
        <w:u w:val="single"/>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9" w15:restartNumberingAfterBreak="0">
    <w:nsid w:val="1E5E3854"/>
    <w:multiLevelType w:val="hybridMultilevel"/>
    <w:tmpl w:val="5AC49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9F5EC4"/>
    <w:multiLevelType w:val="multilevel"/>
    <w:tmpl w:val="B02C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4615F"/>
    <w:multiLevelType w:val="hybridMultilevel"/>
    <w:tmpl w:val="AA8E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939D5"/>
    <w:multiLevelType w:val="hybridMultilevel"/>
    <w:tmpl w:val="AD6C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74498"/>
    <w:multiLevelType w:val="hybridMultilevel"/>
    <w:tmpl w:val="5DB6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C55DEE"/>
    <w:multiLevelType w:val="multilevel"/>
    <w:tmpl w:val="751873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4D237F54"/>
    <w:multiLevelType w:val="multilevel"/>
    <w:tmpl w:val="307A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F024F9"/>
    <w:multiLevelType w:val="hybridMultilevel"/>
    <w:tmpl w:val="3C781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E52DD"/>
    <w:multiLevelType w:val="hybridMultilevel"/>
    <w:tmpl w:val="4F3C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AA42AB"/>
    <w:multiLevelType w:val="hybridMultilevel"/>
    <w:tmpl w:val="B69AB4AC"/>
    <w:lvl w:ilvl="0" w:tplc="E2E860A6">
      <w:start w:val="1"/>
      <w:numFmt w:val="bullet"/>
      <w:lvlText w:val=""/>
      <w:lvlJc w:val="left"/>
      <w:pPr>
        <w:ind w:left="720" w:hanging="360"/>
      </w:pPr>
      <w:rPr>
        <w:rFonts w:ascii="Symbol" w:hAnsi="Symbol"/>
      </w:rPr>
    </w:lvl>
    <w:lvl w:ilvl="1" w:tplc="2214E2F6">
      <w:start w:val="1"/>
      <w:numFmt w:val="bullet"/>
      <w:lvlText w:val=""/>
      <w:lvlJc w:val="left"/>
      <w:pPr>
        <w:ind w:left="720" w:hanging="360"/>
      </w:pPr>
      <w:rPr>
        <w:rFonts w:ascii="Symbol" w:hAnsi="Symbol"/>
      </w:rPr>
    </w:lvl>
    <w:lvl w:ilvl="2" w:tplc="73EEF47E">
      <w:start w:val="1"/>
      <w:numFmt w:val="bullet"/>
      <w:lvlText w:val=""/>
      <w:lvlJc w:val="left"/>
      <w:pPr>
        <w:ind w:left="720" w:hanging="360"/>
      </w:pPr>
      <w:rPr>
        <w:rFonts w:ascii="Symbol" w:hAnsi="Symbol"/>
      </w:rPr>
    </w:lvl>
    <w:lvl w:ilvl="3" w:tplc="25CC8DEA">
      <w:start w:val="1"/>
      <w:numFmt w:val="bullet"/>
      <w:lvlText w:val=""/>
      <w:lvlJc w:val="left"/>
      <w:pPr>
        <w:ind w:left="720" w:hanging="360"/>
      </w:pPr>
      <w:rPr>
        <w:rFonts w:ascii="Symbol" w:hAnsi="Symbol"/>
      </w:rPr>
    </w:lvl>
    <w:lvl w:ilvl="4" w:tplc="CFBA9B90">
      <w:start w:val="1"/>
      <w:numFmt w:val="bullet"/>
      <w:lvlText w:val=""/>
      <w:lvlJc w:val="left"/>
      <w:pPr>
        <w:ind w:left="720" w:hanging="360"/>
      </w:pPr>
      <w:rPr>
        <w:rFonts w:ascii="Symbol" w:hAnsi="Symbol"/>
      </w:rPr>
    </w:lvl>
    <w:lvl w:ilvl="5" w:tplc="79AE825A">
      <w:start w:val="1"/>
      <w:numFmt w:val="bullet"/>
      <w:lvlText w:val=""/>
      <w:lvlJc w:val="left"/>
      <w:pPr>
        <w:ind w:left="720" w:hanging="360"/>
      </w:pPr>
      <w:rPr>
        <w:rFonts w:ascii="Symbol" w:hAnsi="Symbol"/>
      </w:rPr>
    </w:lvl>
    <w:lvl w:ilvl="6" w:tplc="4C26BF54">
      <w:start w:val="1"/>
      <w:numFmt w:val="bullet"/>
      <w:lvlText w:val=""/>
      <w:lvlJc w:val="left"/>
      <w:pPr>
        <w:ind w:left="720" w:hanging="360"/>
      </w:pPr>
      <w:rPr>
        <w:rFonts w:ascii="Symbol" w:hAnsi="Symbol"/>
      </w:rPr>
    </w:lvl>
    <w:lvl w:ilvl="7" w:tplc="862AA216">
      <w:start w:val="1"/>
      <w:numFmt w:val="bullet"/>
      <w:lvlText w:val=""/>
      <w:lvlJc w:val="left"/>
      <w:pPr>
        <w:ind w:left="720" w:hanging="360"/>
      </w:pPr>
      <w:rPr>
        <w:rFonts w:ascii="Symbol" w:hAnsi="Symbol"/>
      </w:rPr>
    </w:lvl>
    <w:lvl w:ilvl="8" w:tplc="9BD4B86A">
      <w:start w:val="1"/>
      <w:numFmt w:val="bullet"/>
      <w:lvlText w:val=""/>
      <w:lvlJc w:val="left"/>
      <w:pPr>
        <w:ind w:left="720" w:hanging="360"/>
      </w:pPr>
      <w:rPr>
        <w:rFonts w:ascii="Symbol" w:hAnsi="Symbol"/>
      </w:rPr>
    </w:lvl>
  </w:abstractNum>
  <w:abstractNum w:abstractNumId="19" w15:restartNumberingAfterBreak="0">
    <w:nsid w:val="593D3A4C"/>
    <w:multiLevelType w:val="hybridMultilevel"/>
    <w:tmpl w:val="871E0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A605C5"/>
    <w:multiLevelType w:val="hybridMultilevel"/>
    <w:tmpl w:val="1A78D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BD5935"/>
    <w:multiLevelType w:val="hybridMultilevel"/>
    <w:tmpl w:val="BBB2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3C554C"/>
    <w:multiLevelType w:val="hybridMultilevel"/>
    <w:tmpl w:val="259E79D0"/>
    <w:lvl w:ilvl="0" w:tplc="F162C3E4">
      <w:start w:val="5"/>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205170"/>
    <w:multiLevelType w:val="hybridMultilevel"/>
    <w:tmpl w:val="F286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793DCD"/>
    <w:multiLevelType w:val="hybridMultilevel"/>
    <w:tmpl w:val="44DE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2264DD"/>
    <w:multiLevelType w:val="multilevel"/>
    <w:tmpl w:val="72CC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2F4E45"/>
    <w:multiLevelType w:val="hybridMultilevel"/>
    <w:tmpl w:val="EA320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AA400F"/>
    <w:multiLevelType w:val="hybridMultilevel"/>
    <w:tmpl w:val="9544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D77D05"/>
    <w:multiLevelType w:val="hybridMultilevel"/>
    <w:tmpl w:val="6C9C0B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83371A"/>
    <w:multiLevelType w:val="hybridMultilevel"/>
    <w:tmpl w:val="3760D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1" w15:restartNumberingAfterBreak="0">
    <w:nsid w:val="7D1019C0"/>
    <w:multiLevelType w:val="hybridMultilevel"/>
    <w:tmpl w:val="20641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4B34D2"/>
    <w:multiLevelType w:val="hybridMultilevel"/>
    <w:tmpl w:val="B1A23024"/>
    <w:lvl w:ilvl="0" w:tplc="F162C3E4">
      <w:start w:val="5"/>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204138">
    <w:abstractNumId w:val="30"/>
  </w:num>
  <w:num w:numId="2" w16cid:durableId="1513035402">
    <w:abstractNumId w:val="7"/>
  </w:num>
  <w:num w:numId="3" w16cid:durableId="567881044">
    <w:abstractNumId w:val="0"/>
  </w:num>
  <w:num w:numId="4" w16cid:durableId="721946942">
    <w:abstractNumId w:val="14"/>
  </w:num>
  <w:num w:numId="5" w16cid:durableId="482311944">
    <w:abstractNumId w:val="1"/>
  </w:num>
  <w:num w:numId="6" w16cid:durableId="892078100">
    <w:abstractNumId w:val="18"/>
  </w:num>
  <w:num w:numId="7" w16cid:durableId="1970043280">
    <w:abstractNumId w:val="19"/>
  </w:num>
  <w:num w:numId="8" w16cid:durableId="2113696140">
    <w:abstractNumId w:val="17"/>
  </w:num>
  <w:num w:numId="9" w16cid:durableId="2024432768">
    <w:abstractNumId w:val="16"/>
  </w:num>
  <w:num w:numId="10" w16cid:durableId="10835256">
    <w:abstractNumId w:val="2"/>
  </w:num>
  <w:num w:numId="11" w16cid:durableId="13462784">
    <w:abstractNumId w:val="27"/>
  </w:num>
  <w:num w:numId="12" w16cid:durableId="2000771864">
    <w:abstractNumId w:val="29"/>
  </w:num>
  <w:num w:numId="13" w16cid:durableId="158010384">
    <w:abstractNumId w:val="23"/>
  </w:num>
  <w:num w:numId="14" w16cid:durableId="818689745">
    <w:abstractNumId w:val="12"/>
  </w:num>
  <w:num w:numId="15" w16cid:durableId="239415032">
    <w:abstractNumId w:val="6"/>
  </w:num>
  <w:num w:numId="16" w16cid:durableId="1123117037">
    <w:abstractNumId w:val="25"/>
  </w:num>
  <w:num w:numId="17" w16cid:durableId="1149205549">
    <w:abstractNumId w:val="15"/>
  </w:num>
  <w:num w:numId="18" w16cid:durableId="173496936">
    <w:abstractNumId w:val="5"/>
  </w:num>
  <w:num w:numId="19" w16cid:durableId="967277672">
    <w:abstractNumId w:val="20"/>
  </w:num>
  <w:num w:numId="20" w16cid:durableId="2061976511">
    <w:abstractNumId w:val="28"/>
  </w:num>
  <w:num w:numId="21" w16cid:durableId="979312155">
    <w:abstractNumId w:val="11"/>
  </w:num>
  <w:num w:numId="22" w16cid:durableId="182207246">
    <w:abstractNumId w:val="13"/>
  </w:num>
  <w:num w:numId="23" w16cid:durableId="880944086">
    <w:abstractNumId w:val="32"/>
  </w:num>
  <w:num w:numId="24" w16cid:durableId="812793813">
    <w:abstractNumId w:val="9"/>
  </w:num>
  <w:num w:numId="25" w16cid:durableId="1779444874">
    <w:abstractNumId w:val="22"/>
  </w:num>
  <w:num w:numId="26" w16cid:durableId="474026060">
    <w:abstractNumId w:val="21"/>
  </w:num>
  <w:num w:numId="27" w16cid:durableId="128524599">
    <w:abstractNumId w:val="31"/>
  </w:num>
  <w:num w:numId="28" w16cid:durableId="31617401">
    <w:abstractNumId w:val="3"/>
  </w:num>
  <w:num w:numId="29" w16cid:durableId="402021574">
    <w:abstractNumId w:val="10"/>
  </w:num>
  <w:num w:numId="30" w16cid:durableId="213935120">
    <w:abstractNumId w:val="24"/>
  </w:num>
  <w:num w:numId="31" w16cid:durableId="1173716442">
    <w:abstractNumId w:val="26"/>
  </w:num>
  <w:num w:numId="32" w16cid:durableId="1877350463">
    <w:abstractNumId w:val="4"/>
  </w:num>
  <w:num w:numId="33" w16cid:durableId="3609777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0"/>
  <w:defaultTabStop w:val="720"/>
  <w:characterSpacingControl w:val="doNotCompress"/>
  <w:hdrShapeDefaults>
    <o:shapedefaults v:ext="edit" spidmax="2050">
      <o:colormru v:ext="edit" colors="#af168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W2MLM0MLcwMjMwNTFU0lEKTi0uzszPAykwMa8FAAlrqA0tAAAA"/>
  </w:docVars>
  <w:rsids>
    <w:rsidRoot w:val="00990CB1"/>
    <w:rsid w:val="00002CD0"/>
    <w:rsid w:val="00003357"/>
    <w:rsid w:val="00003DA0"/>
    <w:rsid w:val="00007949"/>
    <w:rsid w:val="0001024A"/>
    <w:rsid w:val="00014468"/>
    <w:rsid w:val="000150D7"/>
    <w:rsid w:val="0001596F"/>
    <w:rsid w:val="00016F40"/>
    <w:rsid w:val="000175A1"/>
    <w:rsid w:val="00020244"/>
    <w:rsid w:val="00021DCB"/>
    <w:rsid w:val="00023C18"/>
    <w:rsid w:val="00025584"/>
    <w:rsid w:val="00026EAA"/>
    <w:rsid w:val="00026F52"/>
    <w:rsid w:val="0002708C"/>
    <w:rsid w:val="00032DA0"/>
    <w:rsid w:val="0003483B"/>
    <w:rsid w:val="000352FC"/>
    <w:rsid w:val="0003553E"/>
    <w:rsid w:val="00035CC5"/>
    <w:rsid w:val="00037048"/>
    <w:rsid w:val="000377DA"/>
    <w:rsid w:val="00040C83"/>
    <w:rsid w:val="000413D5"/>
    <w:rsid w:val="00041B05"/>
    <w:rsid w:val="0004409F"/>
    <w:rsid w:val="00044315"/>
    <w:rsid w:val="00044976"/>
    <w:rsid w:val="00045D81"/>
    <w:rsid w:val="00045F44"/>
    <w:rsid w:val="000461D0"/>
    <w:rsid w:val="00052A03"/>
    <w:rsid w:val="000618DB"/>
    <w:rsid w:val="000652AA"/>
    <w:rsid w:val="00067526"/>
    <w:rsid w:val="00067A83"/>
    <w:rsid w:val="000712AF"/>
    <w:rsid w:val="00076AB8"/>
    <w:rsid w:val="00076B80"/>
    <w:rsid w:val="00077928"/>
    <w:rsid w:val="00081E4B"/>
    <w:rsid w:val="00082037"/>
    <w:rsid w:val="00082A21"/>
    <w:rsid w:val="000836C1"/>
    <w:rsid w:val="000842EF"/>
    <w:rsid w:val="0008773A"/>
    <w:rsid w:val="00093CCF"/>
    <w:rsid w:val="00094824"/>
    <w:rsid w:val="00097194"/>
    <w:rsid w:val="000A054B"/>
    <w:rsid w:val="000A1D84"/>
    <w:rsid w:val="000A3E5E"/>
    <w:rsid w:val="000A482B"/>
    <w:rsid w:val="000B1B01"/>
    <w:rsid w:val="000B27E2"/>
    <w:rsid w:val="000B2AB4"/>
    <w:rsid w:val="000B3F1C"/>
    <w:rsid w:val="000B6263"/>
    <w:rsid w:val="000B795B"/>
    <w:rsid w:val="000C05BE"/>
    <w:rsid w:val="000C1940"/>
    <w:rsid w:val="000C224F"/>
    <w:rsid w:val="000C428C"/>
    <w:rsid w:val="000C7829"/>
    <w:rsid w:val="000D2415"/>
    <w:rsid w:val="000D531D"/>
    <w:rsid w:val="000D5E05"/>
    <w:rsid w:val="000D6E3E"/>
    <w:rsid w:val="000E1212"/>
    <w:rsid w:val="000E1F32"/>
    <w:rsid w:val="000E2C8B"/>
    <w:rsid w:val="000E3086"/>
    <w:rsid w:val="000E4E39"/>
    <w:rsid w:val="000E625C"/>
    <w:rsid w:val="000E6D30"/>
    <w:rsid w:val="000E78C0"/>
    <w:rsid w:val="000F0758"/>
    <w:rsid w:val="000F270D"/>
    <w:rsid w:val="000F2AC3"/>
    <w:rsid w:val="000F3CD7"/>
    <w:rsid w:val="000F4BB2"/>
    <w:rsid w:val="000F620B"/>
    <w:rsid w:val="000F63C5"/>
    <w:rsid w:val="000F6FB7"/>
    <w:rsid w:val="000F7816"/>
    <w:rsid w:val="000F7DEF"/>
    <w:rsid w:val="000F7E41"/>
    <w:rsid w:val="001008D8"/>
    <w:rsid w:val="001043C9"/>
    <w:rsid w:val="00105D38"/>
    <w:rsid w:val="0010606D"/>
    <w:rsid w:val="00106739"/>
    <w:rsid w:val="00106800"/>
    <w:rsid w:val="001068A9"/>
    <w:rsid w:val="001100CE"/>
    <w:rsid w:val="00110A2F"/>
    <w:rsid w:val="00114BA3"/>
    <w:rsid w:val="00115890"/>
    <w:rsid w:val="001160BD"/>
    <w:rsid w:val="00121D62"/>
    <w:rsid w:val="00121F87"/>
    <w:rsid w:val="00122734"/>
    <w:rsid w:val="00124A28"/>
    <w:rsid w:val="001261A5"/>
    <w:rsid w:val="001275A2"/>
    <w:rsid w:val="001300A6"/>
    <w:rsid w:val="00132108"/>
    <w:rsid w:val="001339BA"/>
    <w:rsid w:val="00133A89"/>
    <w:rsid w:val="00134438"/>
    <w:rsid w:val="00135C72"/>
    <w:rsid w:val="001437BF"/>
    <w:rsid w:val="001458F0"/>
    <w:rsid w:val="00145EC0"/>
    <w:rsid w:val="0014617F"/>
    <w:rsid w:val="0014670F"/>
    <w:rsid w:val="0015040C"/>
    <w:rsid w:val="0015116D"/>
    <w:rsid w:val="00151E78"/>
    <w:rsid w:val="001539DC"/>
    <w:rsid w:val="00156EC6"/>
    <w:rsid w:val="001604DC"/>
    <w:rsid w:val="001607CE"/>
    <w:rsid w:val="00160F24"/>
    <w:rsid w:val="00162198"/>
    <w:rsid w:val="00162A08"/>
    <w:rsid w:val="00164861"/>
    <w:rsid w:val="001669A4"/>
    <w:rsid w:val="00167362"/>
    <w:rsid w:val="00180E2A"/>
    <w:rsid w:val="00181A77"/>
    <w:rsid w:val="001831B7"/>
    <w:rsid w:val="00184E69"/>
    <w:rsid w:val="00184E9D"/>
    <w:rsid w:val="00187DA9"/>
    <w:rsid w:val="0019176E"/>
    <w:rsid w:val="00197C56"/>
    <w:rsid w:val="001A1E24"/>
    <w:rsid w:val="001A224E"/>
    <w:rsid w:val="001A27FC"/>
    <w:rsid w:val="001B1737"/>
    <w:rsid w:val="001B3297"/>
    <w:rsid w:val="001B5BFB"/>
    <w:rsid w:val="001B7FBE"/>
    <w:rsid w:val="001C562C"/>
    <w:rsid w:val="001C7261"/>
    <w:rsid w:val="001C7AD8"/>
    <w:rsid w:val="001D0459"/>
    <w:rsid w:val="001D086A"/>
    <w:rsid w:val="001D3719"/>
    <w:rsid w:val="001D46A4"/>
    <w:rsid w:val="001D52E8"/>
    <w:rsid w:val="001E5565"/>
    <w:rsid w:val="001E5912"/>
    <w:rsid w:val="001E5C3A"/>
    <w:rsid w:val="001E646B"/>
    <w:rsid w:val="001E64D1"/>
    <w:rsid w:val="001F00C2"/>
    <w:rsid w:val="001F3AFF"/>
    <w:rsid w:val="001F659E"/>
    <w:rsid w:val="001F724F"/>
    <w:rsid w:val="001F752F"/>
    <w:rsid w:val="00201E53"/>
    <w:rsid w:val="00204DD7"/>
    <w:rsid w:val="0020761F"/>
    <w:rsid w:val="002106C0"/>
    <w:rsid w:val="0021081C"/>
    <w:rsid w:val="00211D62"/>
    <w:rsid w:val="002125E8"/>
    <w:rsid w:val="00212E84"/>
    <w:rsid w:val="00217507"/>
    <w:rsid w:val="00220108"/>
    <w:rsid w:val="002211D8"/>
    <w:rsid w:val="002223C5"/>
    <w:rsid w:val="0022511C"/>
    <w:rsid w:val="00226BFC"/>
    <w:rsid w:val="00227A87"/>
    <w:rsid w:val="00227C22"/>
    <w:rsid w:val="00230112"/>
    <w:rsid w:val="00230595"/>
    <w:rsid w:val="00231535"/>
    <w:rsid w:val="002317B9"/>
    <w:rsid w:val="00234C33"/>
    <w:rsid w:val="00234D0F"/>
    <w:rsid w:val="002359FC"/>
    <w:rsid w:val="00236042"/>
    <w:rsid w:val="0023663A"/>
    <w:rsid w:val="00237EE1"/>
    <w:rsid w:val="00237EFA"/>
    <w:rsid w:val="00242EFF"/>
    <w:rsid w:val="002446D5"/>
    <w:rsid w:val="00245261"/>
    <w:rsid w:val="00245B81"/>
    <w:rsid w:val="00245D1F"/>
    <w:rsid w:val="00245D73"/>
    <w:rsid w:val="00255605"/>
    <w:rsid w:val="002571E6"/>
    <w:rsid w:val="0025732B"/>
    <w:rsid w:val="00260E16"/>
    <w:rsid w:val="00262391"/>
    <w:rsid w:val="00262722"/>
    <w:rsid w:val="002655B3"/>
    <w:rsid w:val="00265DB7"/>
    <w:rsid w:val="002675D2"/>
    <w:rsid w:val="002726A0"/>
    <w:rsid w:val="00272983"/>
    <w:rsid w:val="00273A37"/>
    <w:rsid w:val="00274B71"/>
    <w:rsid w:val="00277B2D"/>
    <w:rsid w:val="00280A5F"/>
    <w:rsid w:val="0028248C"/>
    <w:rsid w:val="00282FE7"/>
    <w:rsid w:val="00284B30"/>
    <w:rsid w:val="0028790B"/>
    <w:rsid w:val="00290DD1"/>
    <w:rsid w:val="00292ED9"/>
    <w:rsid w:val="00294052"/>
    <w:rsid w:val="002950C2"/>
    <w:rsid w:val="00295C1F"/>
    <w:rsid w:val="0029727D"/>
    <w:rsid w:val="002A03A4"/>
    <w:rsid w:val="002A07D0"/>
    <w:rsid w:val="002A186B"/>
    <w:rsid w:val="002A271E"/>
    <w:rsid w:val="002A3041"/>
    <w:rsid w:val="002A31F0"/>
    <w:rsid w:val="002A44CC"/>
    <w:rsid w:val="002A542E"/>
    <w:rsid w:val="002A6B3B"/>
    <w:rsid w:val="002A789C"/>
    <w:rsid w:val="002B2981"/>
    <w:rsid w:val="002B509A"/>
    <w:rsid w:val="002B5378"/>
    <w:rsid w:val="002B5904"/>
    <w:rsid w:val="002B7975"/>
    <w:rsid w:val="002C14A1"/>
    <w:rsid w:val="002C3789"/>
    <w:rsid w:val="002C37CB"/>
    <w:rsid w:val="002C4320"/>
    <w:rsid w:val="002C4F02"/>
    <w:rsid w:val="002C6404"/>
    <w:rsid w:val="002C76B8"/>
    <w:rsid w:val="002C7AFB"/>
    <w:rsid w:val="002D2C56"/>
    <w:rsid w:val="002D3E7A"/>
    <w:rsid w:val="002D4836"/>
    <w:rsid w:val="002D552C"/>
    <w:rsid w:val="002D6543"/>
    <w:rsid w:val="002D6F21"/>
    <w:rsid w:val="002D77BD"/>
    <w:rsid w:val="002D7980"/>
    <w:rsid w:val="002E1922"/>
    <w:rsid w:val="002E44C0"/>
    <w:rsid w:val="002E558B"/>
    <w:rsid w:val="002E63E3"/>
    <w:rsid w:val="002F0797"/>
    <w:rsid w:val="002F2235"/>
    <w:rsid w:val="002F2E65"/>
    <w:rsid w:val="002F5B2C"/>
    <w:rsid w:val="002F7946"/>
    <w:rsid w:val="002F7DFB"/>
    <w:rsid w:val="003001F0"/>
    <w:rsid w:val="00300B46"/>
    <w:rsid w:val="00303138"/>
    <w:rsid w:val="00303C8C"/>
    <w:rsid w:val="00304B05"/>
    <w:rsid w:val="00307291"/>
    <w:rsid w:val="003078DF"/>
    <w:rsid w:val="00310E02"/>
    <w:rsid w:val="003112BE"/>
    <w:rsid w:val="00311895"/>
    <w:rsid w:val="003122AA"/>
    <w:rsid w:val="0031299F"/>
    <w:rsid w:val="00314225"/>
    <w:rsid w:val="00314F58"/>
    <w:rsid w:val="00315E95"/>
    <w:rsid w:val="00316311"/>
    <w:rsid w:val="00316E96"/>
    <w:rsid w:val="00317F77"/>
    <w:rsid w:val="00320FF5"/>
    <w:rsid w:val="00321BA6"/>
    <w:rsid w:val="003220FD"/>
    <w:rsid w:val="0032280A"/>
    <w:rsid w:val="0032351D"/>
    <w:rsid w:val="003241CF"/>
    <w:rsid w:val="003246A8"/>
    <w:rsid w:val="00327AE6"/>
    <w:rsid w:val="003354EC"/>
    <w:rsid w:val="003365FD"/>
    <w:rsid w:val="00336709"/>
    <w:rsid w:val="003409F3"/>
    <w:rsid w:val="00341C4D"/>
    <w:rsid w:val="003502C5"/>
    <w:rsid w:val="00350F80"/>
    <w:rsid w:val="0035238F"/>
    <w:rsid w:val="003561ED"/>
    <w:rsid w:val="00357AA5"/>
    <w:rsid w:val="00360D6B"/>
    <w:rsid w:val="003615B6"/>
    <w:rsid w:val="0036167E"/>
    <w:rsid w:val="0036251D"/>
    <w:rsid w:val="00362890"/>
    <w:rsid w:val="00362DD8"/>
    <w:rsid w:val="003637F7"/>
    <w:rsid w:val="003641CE"/>
    <w:rsid w:val="00365739"/>
    <w:rsid w:val="00370AFA"/>
    <w:rsid w:val="0037141F"/>
    <w:rsid w:val="0037208D"/>
    <w:rsid w:val="00374B17"/>
    <w:rsid w:val="00376A89"/>
    <w:rsid w:val="00380092"/>
    <w:rsid w:val="0038046D"/>
    <w:rsid w:val="003813B3"/>
    <w:rsid w:val="00386983"/>
    <w:rsid w:val="0038718A"/>
    <w:rsid w:val="00390A5D"/>
    <w:rsid w:val="0039209C"/>
    <w:rsid w:val="00392256"/>
    <w:rsid w:val="00392862"/>
    <w:rsid w:val="00394780"/>
    <w:rsid w:val="003951E7"/>
    <w:rsid w:val="00396D8D"/>
    <w:rsid w:val="00396ED3"/>
    <w:rsid w:val="003A0686"/>
    <w:rsid w:val="003A13C7"/>
    <w:rsid w:val="003A4270"/>
    <w:rsid w:val="003A4D29"/>
    <w:rsid w:val="003A7845"/>
    <w:rsid w:val="003B013D"/>
    <w:rsid w:val="003B1ECD"/>
    <w:rsid w:val="003B28E2"/>
    <w:rsid w:val="003B2CA2"/>
    <w:rsid w:val="003B3667"/>
    <w:rsid w:val="003B396D"/>
    <w:rsid w:val="003B4291"/>
    <w:rsid w:val="003B48C4"/>
    <w:rsid w:val="003B6C29"/>
    <w:rsid w:val="003C0C89"/>
    <w:rsid w:val="003C1A75"/>
    <w:rsid w:val="003C37D9"/>
    <w:rsid w:val="003C3E14"/>
    <w:rsid w:val="003C4BA3"/>
    <w:rsid w:val="003C4DF8"/>
    <w:rsid w:val="003C5F51"/>
    <w:rsid w:val="003D0011"/>
    <w:rsid w:val="003D077B"/>
    <w:rsid w:val="003D1320"/>
    <w:rsid w:val="003D1F53"/>
    <w:rsid w:val="003D23BB"/>
    <w:rsid w:val="003D2558"/>
    <w:rsid w:val="003D4044"/>
    <w:rsid w:val="003D6B49"/>
    <w:rsid w:val="003E098E"/>
    <w:rsid w:val="003E330D"/>
    <w:rsid w:val="003E3AC4"/>
    <w:rsid w:val="003E48DF"/>
    <w:rsid w:val="003E7BA0"/>
    <w:rsid w:val="003E7F6E"/>
    <w:rsid w:val="003F320F"/>
    <w:rsid w:val="003F632F"/>
    <w:rsid w:val="00401AEE"/>
    <w:rsid w:val="00403D07"/>
    <w:rsid w:val="00403DB1"/>
    <w:rsid w:val="004049BD"/>
    <w:rsid w:val="00405F3F"/>
    <w:rsid w:val="00406DEE"/>
    <w:rsid w:val="00411F13"/>
    <w:rsid w:val="00417D5B"/>
    <w:rsid w:val="00421C34"/>
    <w:rsid w:val="004230AA"/>
    <w:rsid w:val="004243C2"/>
    <w:rsid w:val="00424A0A"/>
    <w:rsid w:val="00426CC0"/>
    <w:rsid w:val="00430ACC"/>
    <w:rsid w:val="00431A90"/>
    <w:rsid w:val="00437EE5"/>
    <w:rsid w:val="00443030"/>
    <w:rsid w:val="00444ACE"/>
    <w:rsid w:val="004453E0"/>
    <w:rsid w:val="00445F89"/>
    <w:rsid w:val="00450057"/>
    <w:rsid w:val="004512BE"/>
    <w:rsid w:val="00452B51"/>
    <w:rsid w:val="00452BCA"/>
    <w:rsid w:val="004541E5"/>
    <w:rsid w:val="004571EF"/>
    <w:rsid w:val="00457379"/>
    <w:rsid w:val="00457DDF"/>
    <w:rsid w:val="00457F68"/>
    <w:rsid w:val="00460436"/>
    <w:rsid w:val="00460D00"/>
    <w:rsid w:val="00462898"/>
    <w:rsid w:val="00464152"/>
    <w:rsid w:val="00466746"/>
    <w:rsid w:val="00466F51"/>
    <w:rsid w:val="00470295"/>
    <w:rsid w:val="00473E60"/>
    <w:rsid w:val="004747C5"/>
    <w:rsid w:val="00475F88"/>
    <w:rsid w:val="00476254"/>
    <w:rsid w:val="00484D46"/>
    <w:rsid w:val="00487013"/>
    <w:rsid w:val="004878C7"/>
    <w:rsid w:val="0049072C"/>
    <w:rsid w:val="004A441A"/>
    <w:rsid w:val="004A51E0"/>
    <w:rsid w:val="004A5808"/>
    <w:rsid w:val="004A6BA6"/>
    <w:rsid w:val="004B02BD"/>
    <w:rsid w:val="004B0C08"/>
    <w:rsid w:val="004B17E7"/>
    <w:rsid w:val="004B2569"/>
    <w:rsid w:val="004B2DC1"/>
    <w:rsid w:val="004B3D3F"/>
    <w:rsid w:val="004B420D"/>
    <w:rsid w:val="004B56BF"/>
    <w:rsid w:val="004C1C90"/>
    <w:rsid w:val="004C1EB1"/>
    <w:rsid w:val="004C223F"/>
    <w:rsid w:val="004C255A"/>
    <w:rsid w:val="004C2D30"/>
    <w:rsid w:val="004C2E95"/>
    <w:rsid w:val="004C39A7"/>
    <w:rsid w:val="004C42CC"/>
    <w:rsid w:val="004C6B27"/>
    <w:rsid w:val="004D02CB"/>
    <w:rsid w:val="004D24C1"/>
    <w:rsid w:val="004D4427"/>
    <w:rsid w:val="004D6411"/>
    <w:rsid w:val="004D6D08"/>
    <w:rsid w:val="004E09FA"/>
    <w:rsid w:val="004E1384"/>
    <w:rsid w:val="004E1905"/>
    <w:rsid w:val="004E2AD4"/>
    <w:rsid w:val="004E4D5A"/>
    <w:rsid w:val="004E520A"/>
    <w:rsid w:val="004E7CD7"/>
    <w:rsid w:val="004F16AC"/>
    <w:rsid w:val="004F2416"/>
    <w:rsid w:val="004F4985"/>
    <w:rsid w:val="004F4F5F"/>
    <w:rsid w:val="004F5089"/>
    <w:rsid w:val="004F5C6E"/>
    <w:rsid w:val="004F6786"/>
    <w:rsid w:val="004F7DE5"/>
    <w:rsid w:val="00500D36"/>
    <w:rsid w:val="00500FFC"/>
    <w:rsid w:val="0050548D"/>
    <w:rsid w:val="005070C1"/>
    <w:rsid w:val="00507C37"/>
    <w:rsid w:val="00511FA5"/>
    <w:rsid w:val="00513783"/>
    <w:rsid w:val="00515608"/>
    <w:rsid w:val="00523362"/>
    <w:rsid w:val="0052531C"/>
    <w:rsid w:val="00526E91"/>
    <w:rsid w:val="005272E6"/>
    <w:rsid w:val="00530279"/>
    <w:rsid w:val="0053527D"/>
    <w:rsid w:val="0053730A"/>
    <w:rsid w:val="0054099A"/>
    <w:rsid w:val="005421BE"/>
    <w:rsid w:val="0054712F"/>
    <w:rsid w:val="00547FCB"/>
    <w:rsid w:val="005541C2"/>
    <w:rsid w:val="0055497D"/>
    <w:rsid w:val="005558B3"/>
    <w:rsid w:val="005570A7"/>
    <w:rsid w:val="00557B0C"/>
    <w:rsid w:val="005609A9"/>
    <w:rsid w:val="00562881"/>
    <w:rsid w:val="00563CF9"/>
    <w:rsid w:val="005660B0"/>
    <w:rsid w:val="00566BAC"/>
    <w:rsid w:val="00566FE7"/>
    <w:rsid w:val="0056791D"/>
    <w:rsid w:val="00567CC6"/>
    <w:rsid w:val="00567D69"/>
    <w:rsid w:val="00570AA2"/>
    <w:rsid w:val="00572966"/>
    <w:rsid w:val="00572AF1"/>
    <w:rsid w:val="00573311"/>
    <w:rsid w:val="00581F19"/>
    <w:rsid w:val="00582EC4"/>
    <w:rsid w:val="005833C6"/>
    <w:rsid w:val="00584BBB"/>
    <w:rsid w:val="005863C6"/>
    <w:rsid w:val="005864C8"/>
    <w:rsid w:val="00587049"/>
    <w:rsid w:val="0059026A"/>
    <w:rsid w:val="005905F5"/>
    <w:rsid w:val="00592BFE"/>
    <w:rsid w:val="00592D42"/>
    <w:rsid w:val="005971BA"/>
    <w:rsid w:val="005974E5"/>
    <w:rsid w:val="005A03BF"/>
    <w:rsid w:val="005A06DC"/>
    <w:rsid w:val="005A18C1"/>
    <w:rsid w:val="005A1A0D"/>
    <w:rsid w:val="005A2D95"/>
    <w:rsid w:val="005A37C4"/>
    <w:rsid w:val="005A3ABF"/>
    <w:rsid w:val="005A3DCE"/>
    <w:rsid w:val="005A6CA2"/>
    <w:rsid w:val="005A6CDC"/>
    <w:rsid w:val="005A6E6F"/>
    <w:rsid w:val="005B06C9"/>
    <w:rsid w:val="005C1A5C"/>
    <w:rsid w:val="005C28F2"/>
    <w:rsid w:val="005C3314"/>
    <w:rsid w:val="005C495F"/>
    <w:rsid w:val="005C4F08"/>
    <w:rsid w:val="005C650E"/>
    <w:rsid w:val="005C7820"/>
    <w:rsid w:val="005D1E2A"/>
    <w:rsid w:val="005D217A"/>
    <w:rsid w:val="005D29A0"/>
    <w:rsid w:val="005D43EF"/>
    <w:rsid w:val="005D5B5D"/>
    <w:rsid w:val="005D7997"/>
    <w:rsid w:val="005E057F"/>
    <w:rsid w:val="005E1818"/>
    <w:rsid w:val="005E2436"/>
    <w:rsid w:val="005E2CD5"/>
    <w:rsid w:val="005E3D2C"/>
    <w:rsid w:val="005E5911"/>
    <w:rsid w:val="005E6568"/>
    <w:rsid w:val="005E6A37"/>
    <w:rsid w:val="005F10A2"/>
    <w:rsid w:val="005F195C"/>
    <w:rsid w:val="005F3B67"/>
    <w:rsid w:val="005F3E74"/>
    <w:rsid w:val="005F53C9"/>
    <w:rsid w:val="005F6569"/>
    <w:rsid w:val="005F686E"/>
    <w:rsid w:val="005F78EF"/>
    <w:rsid w:val="005F7C07"/>
    <w:rsid w:val="006009BE"/>
    <w:rsid w:val="0060241D"/>
    <w:rsid w:val="00604BBB"/>
    <w:rsid w:val="00604EF7"/>
    <w:rsid w:val="00606FB5"/>
    <w:rsid w:val="00607D1E"/>
    <w:rsid w:val="00610DE0"/>
    <w:rsid w:val="00611033"/>
    <w:rsid w:val="006130AC"/>
    <w:rsid w:val="00617264"/>
    <w:rsid w:val="00617AF9"/>
    <w:rsid w:val="00623679"/>
    <w:rsid w:val="00624E91"/>
    <w:rsid w:val="006259F7"/>
    <w:rsid w:val="00625F1D"/>
    <w:rsid w:val="00627376"/>
    <w:rsid w:val="00627396"/>
    <w:rsid w:val="00627C2E"/>
    <w:rsid w:val="00630055"/>
    <w:rsid w:val="00631B7B"/>
    <w:rsid w:val="006334A0"/>
    <w:rsid w:val="006334F4"/>
    <w:rsid w:val="00635169"/>
    <w:rsid w:val="006357A7"/>
    <w:rsid w:val="006376B2"/>
    <w:rsid w:val="006405CE"/>
    <w:rsid w:val="00643744"/>
    <w:rsid w:val="00643D65"/>
    <w:rsid w:val="00644BD1"/>
    <w:rsid w:val="0064578C"/>
    <w:rsid w:val="00646406"/>
    <w:rsid w:val="00646454"/>
    <w:rsid w:val="00647C9D"/>
    <w:rsid w:val="006515A2"/>
    <w:rsid w:val="00651905"/>
    <w:rsid w:val="0065329A"/>
    <w:rsid w:val="006543DE"/>
    <w:rsid w:val="00654BC0"/>
    <w:rsid w:val="0066764B"/>
    <w:rsid w:val="0067242D"/>
    <w:rsid w:val="0067497B"/>
    <w:rsid w:val="00676A2B"/>
    <w:rsid w:val="0068160D"/>
    <w:rsid w:val="00683FF2"/>
    <w:rsid w:val="00684792"/>
    <w:rsid w:val="006868CD"/>
    <w:rsid w:val="00686B95"/>
    <w:rsid w:val="00687007"/>
    <w:rsid w:val="006873B8"/>
    <w:rsid w:val="00691219"/>
    <w:rsid w:val="006926E4"/>
    <w:rsid w:val="006933F5"/>
    <w:rsid w:val="0069363D"/>
    <w:rsid w:val="00693F20"/>
    <w:rsid w:val="0069505F"/>
    <w:rsid w:val="0069787E"/>
    <w:rsid w:val="006A4CDD"/>
    <w:rsid w:val="006A5319"/>
    <w:rsid w:val="006A60B1"/>
    <w:rsid w:val="006A7ACE"/>
    <w:rsid w:val="006A7B24"/>
    <w:rsid w:val="006B21E9"/>
    <w:rsid w:val="006B277B"/>
    <w:rsid w:val="006B3DF9"/>
    <w:rsid w:val="006B5F62"/>
    <w:rsid w:val="006B640F"/>
    <w:rsid w:val="006B720D"/>
    <w:rsid w:val="006B7B0E"/>
    <w:rsid w:val="006C0678"/>
    <w:rsid w:val="006C3067"/>
    <w:rsid w:val="006C443D"/>
    <w:rsid w:val="006C5DCC"/>
    <w:rsid w:val="006C6B5C"/>
    <w:rsid w:val="006C71EE"/>
    <w:rsid w:val="006D3BE0"/>
    <w:rsid w:val="006D4A75"/>
    <w:rsid w:val="006D5F31"/>
    <w:rsid w:val="006D6D77"/>
    <w:rsid w:val="006E0567"/>
    <w:rsid w:val="006E3411"/>
    <w:rsid w:val="006E6895"/>
    <w:rsid w:val="006E6A7A"/>
    <w:rsid w:val="006F0DDD"/>
    <w:rsid w:val="006F29E1"/>
    <w:rsid w:val="006F3289"/>
    <w:rsid w:val="006F3668"/>
    <w:rsid w:val="006F3C84"/>
    <w:rsid w:val="006F4482"/>
    <w:rsid w:val="006F4CAC"/>
    <w:rsid w:val="006F4DFE"/>
    <w:rsid w:val="006F4DFF"/>
    <w:rsid w:val="006F74C3"/>
    <w:rsid w:val="006F7F74"/>
    <w:rsid w:val="00700AD3"/>
    <w:rsid w:val="00704656"/>
    <w:rsid w:val="00704930"/>
    <w:rsid w:val="00706757"/>
    <w:rsid w:val="00710761"/>
    <w:rsid w:val="00710849"/>
    <w:rsid w:val="00711789"/>
    <w:rsid w:val="007123D2"/>
    <w:rsid w:val="0071328C"/>
    <w:rsid w:val="00715FCE"/>
    <w:rsid w:val="007162B7"/>
    <w:rsid w:val="0072040C"/>
    <w:rsid w:val="00720669"/>
    <w:rsid w:val="00720940"/>
    <w:rsid w:val="00721853"/>
    <w:rsid w:val="00722891"/>
    <w:rsid w:val="00723C6F"/>
    <w:rsid w:val="00724238"/>
    <w:rsid w:val="007256DD"/>
    <w:rsid w:val="00726F5A"/>
    <w:rsid w:val="007278E3"/>
    <w:rsid w:val="007301C9"/>
    <w:rsid w:val="0073344C"/>
    <w:rsid w:val="00736E1B"/>
    <w:rsid w:val="00741858"/>
    <w:rsid w:val="00741F4C"/>
    <w:rsid w:val="0074372B"/>
    <w:rsid w:val="00743D36"/>
    <w:rsid w:val="00744110"/>
    <w:rsid w:val="0074456D"/>
    <w:rsid w:val="007457D0"/>
    <w:rsid w:val="007468AD"/>
    <w:rsid w:val="00746D47"/>
    <w:rsid w:val="00747C7D"/>
    <w:rsid w:val="0075054A"/>
    <w:rsid w:val="007548BD"/>
    <w:rsid w:val="00756003"/>
    <w:rsid w:val="00756A43"/>
    <w:rsid w:val="00760D64"/>
    <w:rsid w:val="00762052"/>
    <w:rsid w:val="00763593"/>
    <w:rsid w:val="00764642"/>
    <w:rsid w:val="00764A76"/>
    <w:rsid w:val="0076700A"/>
    <w:rsid w:val="00767375"/>
    <w:rsid w:val="0077394C"/>
    <w:rsid w:val="00775C25"/>
    <w:rsid w:val="00780700"/>
    <w:rsid w:val="007810EA"/>
    <w:rsid w:val="00783082"/>
    <w:rsid w:val="0078439D"/>
    <w:rsid w:val="00784684"/>
    <w:rsid w:val="00786B36"/>
    <w:rsid w:val="0078760D"/>
    <w:rsid w:val="0079172B"/>
    <w:rsid w:val="00792EB8"/>
    <w:rsid w:val="00794803"/>
    <w:rsid w:val="00797DC4"/>
    <w:rsid w:val="007A1CC9"/>
    <w:rsid w:val="007A44BB"/>
    <w:rsid w:val="007A4A2E"/>
    <w:rsid w:val="007A5C6E"/>
    <w:rsid w:val="007A778A"/>
    <w:rsid w:val="007B00D1"/>
    <w:rsid w:val="007B142B"/>
    <w:rsid w:val="007B38D1"/>
    <w:rsid w:val="007B3C84"/>
    <w:rsid w:val="007B7BCD"/>
    <w:rsid w:val="007B7E65"/>
    <w:rsid w:val="007C47BC"/>
    <w:rsid w:val="007C5263"/>
    <w:rsid w:val="007C62E8"/>
    <w:rsid w:val="007C6883"/>
    <w:rsid w:val="007C7B09"/>
    <w:rsid w:val="007D25F2"/>
    <w:rsid w:val="007D28E9"/>
    <w:rsid w:val="007D50B4"/>
    <w:rsid w:val="007D523C"/>
    <w:rsid w:val="007D58E3"/>
    <w:rsid w:val="007D5F9B"/>
    <w:rsid w:val="007E12FC"/>
    <w:rsid w:val="007E270F"/>
    <w:rsid w:val="007E3B1B"/>
    <w:rsid w:val="007E4825"/>
    <w:rsid w:val="007F32E5"/>
    <w:rsid w:val="007F4018"/>
    <w:rsid w:val="007F7E5C"/>
    <w:rsid w:val="008016F4"/>
    <w:rsid w:val="0080184B"/>
    <w:rsid w:val="0080205F"/>
    <w:rsid w:val="00802B27"/>
    <w:rsid w:val="00804277"/>
    <w:rsid w:val="00804627"/>
    <w:rsid w:val="00805925"/>
    <w:rsid w:val="00806AEE"/>
    <w:rsid w:val="0081028E"/>
    <w:rsid w:val="0081115C"/>
    <w:rsid w:val="00813669"/>
    <w:rsid w:val="00814C2F"/>
    <w:rsid w:val="00816F20"/>
    <w:rsid w:val="0081731B"/>
    <w:rsid w:val="00820BDD"/>
    <w:rsid w:val="00820F28"/>
    <w:rsid w:val="00822BFD"/>
    <w:rsid w:val="00823224"/>
    <w:rsid w:val="00824ED6"/>
    <w:rsid w:val="00825715"/>
    <w:rsid w:val="008278AF"/>
    <w:rsid w:val="00831036"/>
    <w:rsid w:val="00831083"/>
    <w:rsid w:val="00831F57"/>
    <w:rsid w:val="00832756"/>
    <w:rsid w:val="00837C61"/>
    <w:rsid w:val="00846032"/>
    <w:rsid w:val="00847922"/>
    <w:rsid w:val="00847C62"/>
    <w:rsid w:val="00847C81"/>
    <w:rsid w:val="00851A9F"/>
    <w:rsid w:val="00854F71"/>
    <w:rsid w:val="00855A28"/>
    <w:rsid w:val="00856F3F"/>
    <w:rsid w:val="00857C63"/>
    <w:rsid w:val="0086169C"/>
    <w:rsid w:val="00863D37"/>
    <w:rsid w:val="00865078"/>
    <w:rsid w:val="00865289"/>
    <w:rsid w:val="0087089A"/>
    <w:rsid w:val="00871F59"/>
    <w:rsid w:val="00872F13"/>
    <w:rsid w:val="008746AD"/>
    <w:rsid w:val="00874981"/>
    <w:rsid w:val="008763BC"/>
    <w:rsid w:val="00876A9B"/>
    <w:rsid w:val="00880FFB"/>
    <w:rsid w:val="00881553"/>
    <w:rsid w:val="00882887"/>
    <w:rsid w:val="00882D1D"/>
    <w:rsid w:val="008841A6"/>
    <w:rsid w:val="00884FF9"/>
    <w:rsid w:val="008856EF"/>
    <w:rsid w:val="008873E5"/>
    <w:rsid w:val="00887C16"/>
    <w:rsid w:val="00890E50"/>
    <w:rsid w:val="008914AB"/>
    <w:rsid w:val="00891E3B"/>
    <w:rsid w:val="00892BB3"/>
    <w:rsid w:val="0089489B"/>
    <w:rsid w:val="00896831"/>
    <w:rsid w:val="008A09C4"/>
    <w:rsid w:val="008A135E"/>
    <w:rsid w:val="008A375F"/>
    <w:rsid w:val="008A4AF0"/>
    <w:rsid w:val="008A5C05"/>
    <w:rsid w:val="008B0405"/>
    <w:rsid w:val="008B1785"/>
    <w:rsid w:val="008B299D"/>
    <w:rsid w:val="008B4330"/>
    <w:rsid w:val="008B4E32"/>
    <w:rsid w:val="008B5679"/>
    <w:rsid w:val="008B5A72"/>
    <w:rsid w:val="008B6B64"/>
    <w:rsid w:val="008B7F1A"/>
    <w:rsid w:val="008C0796"/>
    <w:rsid w:val="008C1214"/>
    <w:rsid w:val="008C21BB"/>
    <w:rsid w:val="008C2DF6"/>
    <w:rsid w:val="008C374B"/>
    <w:rsid w:val="008C4647"/>
    <w:rsid w:val="008C587D"/>
    <w:rsid w:val="008C6C78"/>
    <w:rsid w:val="008C71C7"/>
    <w:rsid w:val="008C7853"/>
    <w:rsid w:val="008D17BE"/>
    <w:rsid w:val="008D1940"/>
    <w:rsid w:val="008D1B28"/>
    <w:rsid w:val="008D23FF"/>
    <w:rsid w:val="008D4BB7"/>
    <w:rsid w:val="008D5EE3"/>
    <w:rsid w:val="008D73BD"/>
    <w:rsid w:val="008D7E1A"/>
    <w:rsid w:val="008E1BA4"/>
    <w:rsid w:val="008E27C6"/>
    <w:rsid w:val="008E374F"/>
    <w:rsid w:val="008E437C"/>
    <w:rsid w:val="008E4649"/>
    <w:rsid w:val="008E5E0B"/>
    <w:rsid w:val="008E72C4"/>
    <w:rsid w:val="008E7913"/>
    <w:rsid w:val="008F0F68"/>
    <w:rsid w:val="008F1AD7"/>
    <w:rsid w:val="008F1CA1"/>
    <w:rsid w:val="008F1CA6"/>
    <w:rsid w:val="008F363A"/>
    <w:rsid w:val="008F4ECB"/>
    <w:rsid w:val="008F6FF7"/>
    <w:rsid w:val="008F70E6"/>
    <w:rsid w:val="008F7D1C"/>
    <w:rsid w:val="00900501"/>
    <w:rsid w:val="0090059C"/>
    <w:rsid w:val="00902B04"/>
    <w:rsid w:val="00902CE1"/>
    <w:rsid w:val="0090315D"/>
    <w:rsid w:val="00903FF7"/>
    <w:rsid w:val="00904E71"/>
    <w:rsid w:val="00905790"/>
    <w:rsid w:val="00905B3D"/>
    <w:rsid w:val="00913BED"/>
    <w:rsid w:val="00923AB0"/>
    <w:rsid w:val="0092747B"/>
    <w:rsid w:val="00930B77"/>
    <w:rsid w:val="009330F7"/>
    <w:rsid w:val="009336E5"/>
    <w:rsid w:val="00933E85"/>
    <w:rsid w:val="00936C7A"/>
    <w:rsid w:val="00937B5E"/>
    <w:rsid w:val="00940D30"/>
    <w:rsid w:val="0094114F"/>
    <w:rsid w:val="00941E70"/>
    <w:rsid w:val="00942A9F"/>
    <w:rsid w:val="00943B76"/>
    <w:rsid w:val="0094664F"/>
    <w:rsid w:val="00953061"/>
    <w:rsid w:val="00953487"/>
    <w:rsid w:val="00953897"/>
    <w:rsid w:val="00954F5E"/>
    <w:rsid w:val="0095630C"/>
    <w:rsid w:val="009568DB"/>
    <w:rsid w:val="00956A90"/>
    <w:rsid w:val="0095723F"/>
    <w:rsid w:val="0095779F"/>
    <w:rsid w:val="00957F50"/>
    <w:rsid w:val="00963A32"/>
    <w:rsid w:val="00967736"/>
    <w:rsid w:val="009709D6"/>
    <w:rsid w:val="00971F6E"/>
    <w:rsid w:val="009720B9"/>
    <w:rsid w:val="00972C9D"/>
    <w:rsid w:val="0097450C"/>
    <w:rsid w:val="0097451A"/>
    <w:rsid w:val="00974709"/>
    <w:rsid w:val="00974A67"/>
    <w:rsid w:val="00974B53"/>
    <w:rsid w:val="0097636F"/>
    <w:rsid w:val="00977BB9"/>
    <w:rsid w:val="00981E78"/>
    <w:rsid w:val="00984099"/>
    <w:rsid w:val="00987378"/>
    <w:rsid w:val="00987564"/>
    <w:rsid w:val="00987A57"/>
    <w:rsid w:val="00987FCE"/>
    <w:rsid w:val="00990CB1"/>
    <w:rsid w:val="0099374D"/>
    <w:rsid w:val="0099500F"/>
    <w:rsid w:val="0099660D"/>
    <w:rsid w:val="00997FAA"/>
    <w:rsid w:val="009A3064"/>
    <w:rsid w:val="009A3935"/>
    <w:rsid w:val="009A3C02"/>
    <w:rsid w:val="009A50E7"/>
    <w:rsid w:val="009A5893"/>
    <w:rsid w:val="009A5C8F"/>
    <w:rsid w:val="009A682F"/>
    <w:rsid w:val="009A7B2C"/>
    <w:rsid w:val="009B0BD9"/>
    <w:rsid w:val="009B0C12"/>
    <w:rsid w:val="009B35A0"/>
    <w:rsid w:val="009B513C"/>
    <w:rsid w:val="009C1F2D"/>
    <w:rsid w:val="009C3498"/>
    <w:rsid w:val="009C56ED"/>
    <w:rsid w:val="009C60A1"/>
    <w:rsid w:val="009C63B4"/>
    <w:rsid w:val="009C7564"/>
    <w:rsid w:val="009C7D1A"/>
    <w:rsid w:val="009D0CB5"/>
    <w:rsid w:val="009D1990"/>
    <w:rsid w:val="009D3427"/>
    <w:rsid w:val="009D6350"/>
    <w:rsid w:val="009D6818"/>
    <w:rsid w:val="009E28C7"/>
    <w:rsid w:val="009E3B6C"/>
    <w:rsid w:val="009E7BE4"/>
    <w:rsid w:val="009F00CF"/>
    <w:rsid w:val="009F1A6D"/>
    <w:rsid w:val="009F2691"/>
    <w:rsid w:val="009F3C8A"/>
    <w:rsid w:val="009F5BFA"/>
    <w:rsid w:val="009F6A9C"/>
    <w:rsid w:val="00A02389"/>
    <w:rsid w:val="00A03569"/>
    <w:rsid w:val="00A04058"/>
    <w:rsid w:val="00A05E92"/>
    <w:rsid w:val="00A066EA"/>
    <w:rsid w:val="00A07205"/>
    <w:rsid w:val="00A1093C"/>
    <w:rsid w:val="00A10A39"/>
    <w:rsid w:val="00A1147F"/>
    <w:rsid w:val="00A11975"/>
    <w:rsid w:val="00A12C8D"/>
    <w:rsid w:val="00A15880"/>
    <w:rsid w:val="00A16D64"/>
    <w:rsid w:val="00A17792"/>
    <w:rsid w:val="00A20C76"/>
    <w:rsid w:val="00A2183D"/>
    <w:rsid w:val="00A25395"/>
    <w:rsid w:val="00A268C0"/>
    <w:rsid w:val="00A2736D"/>
    <w:rsid w:val="00A32237"/>
    <w:rsid w:val="00A33FF7"/>
    <w:rsid w:val="00A343B6"/>
    <w:rsid w:val="00A40DE5"/>
    <w:rsid w:val="00A41DBE"/>
    <w:rsid w:val="00A4213C"/>
    <w:rsid w:val="00A42210"/>
    <w:rsid w:val="00A42ABF"/>
    <w:rsid w:val="00A4773B"/>
    <w:rsid w:val="00A501AF"/>
    <w:rsid w:val="00A53974"/>
    <w:rsid w:val="00A54883"/>
    <w:rsid w:val="00A56F0A"/>
    <w:rsid w:val="00A60475"/>
    <w:rsid w:val="00A60E07"/>
    <w:rsid w:val="00A62303"/>
    <w:rsid w:val="00A63319"/>
    <w:rsid w:val="00A6593A"/>
    <w:rsid w:val="00A666E1"/>
    <w:rsid w:val="00A66A22"/>
    <w:rsid w:val="00A67D1A"/>
    <w:rsid w:val="00A7294C"/>
    <w:rsid w:val="00A7304A"/>
    <w:rsid w:val="00A73069"/>
    <w:rsid w:val="00A73F56"/>
    <w:rsid w:val="00A76CD6"/>
    <w:rsid w:val="00A8162F"/>
    <w:rsid w:val="00A81922"/>
    <w:rsid w:val="00A846F6"/>
    <w:rsid w:val="00A909F3"/>
    <w:rsid w:val="00A92C65"/>
    <w:rsid w:val="00A9322F"/>
    <w:rsid w:val="00A936DB"/>
    <w:rsid w:val="00A94BD3"/>
    <w:rsid w:val="00A952B8"/>
    <w:rsid w:val="00A975D6"/>
    <w:rsid w:val="00A979D1"/>
    <w:rsid w:val="00A97D1E"/>
    <w:rsid w:val="00AA0766"/>
    <w:rsid w:val="00AA59DD"/>
    <w:rsid w:val="00AB1CA9"/>
    <w:rsid w:val="00AB2A1B"/>
    <w:rsid w:val="00AB2C7F"/>
    <w:rsid w:val="00AB40EE"/>
    <w:rsid w:val="00AB4AD0"/>
    <w:rsid w:val="00AB5716"/>
    <w:rsid w:val="00AB7085"/>
    <w:rsid w:val="00AB74A1"/>
    <w:rsid w:val="00AC2AA1"/>
    <w:rsid w:val="00AC5CA2"/>
    <w:rsid w:val="00AD0DBC"/>
    <w:rsid w:val="00AD2FF0"/>
    <w:rsid w:val="00AD392F"/>
    <w:rsid w:val="00AD464A"/>
    <w:rsid w:val="00AD6850"/>
    <w:rsid w:val="00AE01B7"/>
    <w:rsid w:val="00AE01C7"/>
    <w:rsid w:val="00AE040B"/>
    <w:rsid w:val="00AE06E5"/>
    <w:rsid w:val="00AE08F7"/>
    <w:rsid w:val="00AE1B29"/>
    <w:rsid w:val="00AE312F"/>
    <w:rsid w:val="00AE32DD"/>
    <w:rsid w:val="00AE6D6A"/>
    <w:rsid w:val="00AF1C51"/>
    <w:rsid w:val="00AF2650"/>
    <w:rsid w:val="00AF316B"/>
    <w:rsid w:val="00AF5835"/>
    <w:rsid w:val="00AF5C51"/>
    <w:rsid w:val="00AF70F9"/>
    <w:rsid w:val="00B0001B"/>
    <w:rsid w:val="00B00AA2"/>
    <w:rsid w:val="00B01993"/>
    <w:rsid w:val="00B0479B"/>
    <w:rsid w:val="00B058E5"/>
    <w:rsid w:val="00B1165D"/>
    <w:rsid w:val="00B11ABB"/>
    <w:rsid w:val="00B11DEC"/>
    <w:rsid w:val="00B12969"/>
    <w:rsid w:val="00B1308C"/>
    <w:rsid w:val="00B20F2C"/>
    <w:rsid w:val="00B21838"/>
    <w:rsid w:val="00B25798"/>
    <w:rsid w:val="00B2638A"/>
    <w:rsid w:val="00B312B0"/>
    <w:rsid w:val="00B32134"/>
    <w:rsid w:val="00B34331"/>
    <w:rsid w:val="00B365B6"/>
    <w:rsid w:val="00B372EA"/>
    <w:rsid w:val="00B37D8F"/>
    <w:rsid w:val="00B37DD7"/>
    <w:rsid w:val="00B37F68"/>
    <w:rsid w:val="00B40D63"/>
    <w:rsid w:val="00B41384"/>
    <w:rsid w:val="00B414CD"/>
    <w:rsid w:val="00B425C6"/>
    <w:rsid w:val="00B42608"/>
    <w:rsid w:val="00B435D0"/>
    <w:rsid w:val="00B439CF"/>
    <w:rsid w:val="00B44ECE"/>
    <w:rsid w:val="00B4673C"/>
    <w:rsid w:val="00B478FE"/>
    <w:rsid w:val="00B50355"/>
    <w:rsid w:val="00B534D8"/>
    <w:rsid w:val="00B548D2"/>
    <w:rsid w:val="00B560C1"/>
    <w:rsid w:val="00B562D6"/>
    <w:rsid w:val="00B5741E"/>
    <w:rsid w:val="00B57459"/>
    <w:rsid w:val="00B57629"/>
    <w:rsid w:val="00B63418"/>
    <w:rsid w:val="00B63D8E"/>
    <w:rsid w:val="00B64657"/>
    <w:rsid w:val="00B65716"/>
    <w:rsid w:val="00B65F9F"/>
    <w:rsid w:val="00B70353"/>
    <w:rsid w:val="00B71288"/>
    <w:rsid w:val="00B72444"/>
    <w:rsid w:val="00B73687"/>
    <w:rsid w:val="00B76304"/>
    <w:rsid w:val="00B76B34"/>
    <w:rsid w:val="00B76C37"/>
    <w:rsid w:val="00B77FA6"/>
    <w:rsid w:val="00B82A22"/>
    <w:rsid w:val="00B82E96"/>
    <w:rsid w:val="00B842C7"/>
    <w:rsid w:val="00B845A8"/>
    <w:rsid w:val="00B91CD5"/>
    <w:rsid w:val="00B9226F"/>
    <w:rsid w:val="00B951AC"/>
    <w:rsid w:val="00B95A37"/>
    <w:rsid w:val="00B966B3"/>
    <w:rsid w:val="00B971BE"/>
    <w:rsid w:val="00BA0E1F"/>
    <w:rsid w:val="00BA1AF8"/>
    <w:rsid w:val="00BA25AA"/>
    <w:rsid w:val="00BA2777"/>
    <w:rsid w:val="00BA565F"/>
    <w:rsid w:val="00BA64AA"/>
    <w:rsid w:val="00BB11DA"/>
    <w:rsid w:val="00BB187F"/>
    <w:rsid w:val="00BB19E3"/>
    <w:rsid w:val="00BB224D"/>
    <w:rsid w:val="00BB3356"/>
    <w:rsid w:val="00BB3BA8"/>
    <w:rsid w:val="00BB5AA0"/>
    <w:rsid w:val="00BB628A"/>
    <w:rsid w:val="00BB6FA3"/>
    <w:rsid w:val="00BB78E0"/>
    <w:rsid w:val="00BC1046"/>
    <w:rsid w:val="00BC1FEA"/>
    <w:rsid w:val="00BC4C4F"/>
    <w:rsid w:val="00BC4CD8"/>
    <w:rsid w:val="00BC50A9"/>
    <w:rsid w:val="00BC5FA9"/>
    <w:rsid w:val="00BC6954"/>
    <w:rsid w:val="00BD055C"/>
    <w:rsid w:val="00BD2EB9"/>
    <w:rsid w:val="00BD6182"/>
    <w:rsid w:val="00BD635C"/>
    <w:rsid w:val="00BD6821"/>
    <w:rsid w:val="00BD68F5"/>
    <w:rsid w:val="00BD723F"/>
    <w:rsid w:val="00BE11D9"/>
    <w:rsid w:val="00BE348C"/>
    <w:rsid w:val="00BE48DE"/>
    <w:rsid w:val="00BE4E9B"/>
    <w:rsid w:val="00BE72F2"/>
    <w:rsid w:val="00BF0C46"/>
    <w:rsid w:val="00BF2735"/>
    <w:rsid w:val="00BF2EC1"/>
    <w:rsid w:val="00BF30C0"/>
    <w:rsid w:val="00BF3610"/>
    <w:rsid w:val="00BF4A39"/>
    <w:rsid w:val="00BF650A"/>
    <w:rsid w:val="00BF6A40"/>
    <w:rsid w:val="00BF7003"/>
    <w:rsid w:val="00C005F8"/>
    <w:rsid w:val="00C010FD"/>
    <w:rsid w:val="00C03F11"/>
    <w:rsid w:val="00C04915"/>
    <w:rsid w:val="00C04E3E"/>
    <w:rsid w:val="00C07937"/>
    <w:rsid w:val="00C104F1"/>
    <w:rsid w:val="00C1246A"/>
    <w:rsid w:val="00C13AD3"/>
    <w:rsid w:val="00C16290"/>
    <w:rsid w:val="00C17395"/>
    <w:rsid w:val="00C200DB"/>
    <w:rsid w:val="00C2230A"/>
    <w:rsid w:val="00C22E75"/>
    <w:rsid w:val="00C26289"/>
    <w:rsid w:val="00C27285"/>
    <w:rsid w:val="00C276D0"/>
    <w:rsid w:val="00C279A5"/>
    <w:rsid w:val="00C34B64"/>
    <w:rsid w:val="00C34E67"/>
    <w:rsid w:val="00C351B5"/>
    <w:rsid w:val="00C3684E"/>
    <w:rsid w:val="00C3719B"/>
    <w:rsid w:val="00C375F2"/>
    <w:rsid w:val="00C37D4B"/>
    <w:rsid w:val="00C4165C"/>
    <w:rsid w:val="00C4366E"/>
    <w:rsid w:val="00C4409F"/>
    <w:rsid w:val="00C449ED"/>
    <w:rsid w:val="00C45059"/>
    <w:rsid w:val="00C4673F"/>
    <w:rsid w:val="00C47FF0"/>
    <w:rsid w:val="00C522AF"/>
    <w:rsid w:val="00C53888"/>
    <w:rsid w:val="00C54EC0"/>
    <w:rsid w:val="00C562EA"/>
    <w:rsid w:val="00C56890"/>
    <w:rsid w:val="00C607BE"/>
    <w:rsid w:val="00C62CC4"/>
    <w:rsid w:val="00C66313"/>
    <w:rsid w:val="00C7033E"/>
    <w:rsid w:val="00C71E4C"/>
    <w:rsid w:val="00C76585"/>
    <w:rsid w:val="00C86714"/>
    <w:rsid w:val="00C86BF9"/>
    <w:rsid w:val="00C90CA2"/>
    <w:rsid w:val="00C94E96"/>
    <w:rsid w:val="00C96AC4"/>
    <w:rsid w:val="00CA0393"/>
    <w:rsid w:val="00CA1C4C"/>
    <w:rsid w:val="00CA29B9"/>
    <w:rsid w:val="00CA4251"/>
    <w:rsid w:val="00CA5ABA"/>
    <w:rsid w:val="00CA5BD9"/>
    <w:rsid w:val="00CA65D6"/>
    <w:rsid w:val="00CA7944"/>
    <w:rsid w:val="00CB0670"/>
    <w:rsid w:val="00CB0F70"/>
    <w:rsid w:val="00CB1DE6"/>
    <w:rsid w:val="00CB3B5A"/>
    <w:rsid w:val="00CB6451"/>
    <w:rsid w:val="00CB7B73"/>
    <w:rsid w:val="00CC2CFE"/>
    <w:rsid w:val="00CC4314"/>
    <w:rsid w:val="00CC61D5"/>
    <w:rsid w:val="00CC74E2"/>
    <w:rsid w:val="00CD136A"/>
    <w:rsid w:val="00CD1BC9"/>
    <w:rsid w:val="00CD22E1"/>
    <w:rsid w:val="00CD6AA1"/>
    <w:rsid w:val="00CE00A7"/>
    <w:rsid w:val="00CE608F"/>
    <w:rsid w:val="00CF1340"/>
    <w:rsid w:val="00CF1C81"/>
    <w:rsid w:val="00CF201E"/>
    <w:rsid w:val="00CF4F14"/>
    <w:rsid w:val="00CF57D9"/>
    <w:rsid w:val="00CF603B"/>
    <w:rsid w:val="00CF61C2"/>
    <w:rsid w:val="00CF6276"/>
    <w:rsid w:val="00CF7D55"/>
    <w:rsid w:val="00D04648"/>
    <w:rsid w:val="00D10BEF"/>
    <w:rsid w:val="00D1259C"/>
    <w:rsid w:val="00D136AE"/>
    <w:rsid w:val="00D14842"/>
    <w:rsid w:val="00D16DE7"/>
    <w:rsid w:val="00D17BD7"/>
    <w:rsid w:val="00D17E19"/>
    <w:rsid w:val="00D20B4D"/>
    <w:rsid w:val="00D210DE"/>
    <w:rsid w:val="00D2126D"/>
    <w:rsid w:val="00D21FC4"/>
    <w:rsid w:val="00D302A6"/>
    <w:rsid w:val="00D3100E"/>
    <w:rsid w:val="00D32DEB"/>
    <w:rsid w:val="00D339E2"/>
    <w:rsid w:val="00D33FEF"/>
    <w:rsid w:val="00D37B42"/>
    <w:rsid w:val="00D4021C"/>
    <w:rsid w:val="00D40A01"/>
    <w:rsid w:val="00D426A3"/>
    <w:rsid w:val="00D4396B"/>
    <w:rsid w:val="00D46F41"/>
    <w:rsid w:val="00D501DD"/>
    <w:rsid w:val="00D50608"/>
    <w:rsid w:val="00D508A5"/>
    <w:rsid w:val="00D5190D"/>
    <w:rsid w:val="00D51CF9"/>
    <w:rsid w:val="00D52945"/>
    <w:rsid w:val="00D52A69"/>
    <w:rsid w:val="00D53007"/>
    <w:rsid w:val="00D605BD"/>
    <w:rsid w:val="00D610DE"/>
    <w:rsid w:val="00D61923"/>
    <w:rsid w:val="00D62BEC"/>
    <w:rsid w:val="00D62EB6"/>
    <w:rsid w:val="00D648AD"/>
    <w:rsid w:val="00D66A08"/>
    <w:rsid w:val="00D71E35"/>
    <w:rsid w:val="00D74285"/>
    <w:rsid w:val="00D75B65"/>
    <w:rsid w:val="00D76816"/>
    <w:rsid w:val="00D80B60"/>
    <w:rsid w:val="00D81222"/>
    <w:rsid w:val="00D831E7"/>
    <w:rsid w:val="00D8326E"/>
    <w:rsid w:val="00D83FB1"/>
    <w:rsid w:val="00D840E6"/>
    <w:rsid w:val="00D862B4"/>
    <w:rsid w:val="00D862F8"/>
    <w:rsid w:val="00D868B6"/>
    <w:rsid w:val="00D90348"/>
    <w:rsid w:val="00D9243E"/>
    <w:rsid w:val="00D930A1"/>
    <w:rsid w:val="00D95211"/>
    <w:rsid w:val="00D968D1"/>
    <w:rsid w:val="00D975C2"/>
    <w:rsid w:val="00DA118C"/>
    <w:rsid w:val="00DA6023"/>
    <w:rsid w:val="00DA6CB3"/>
    <w:rsid w:val="00DB25A1"/>
    <w:rsid w:val="00DB276F"/>
    <w:rsid w:val="00DB5149"/>
    <w:rsid w:val="00DB6DAC"/>
    <w:rsid w:val="00DB6EDD"/>
    <w:rsid w:val="00DB73B7"/>
    <w:rsid w:val="00DB7565"/>
    <w:rsid w:val="00DC0615"/>
    <w:rsid w:val="00DC133B"/>
    <w:rsid w:val="00DC31A2"/>
    <w:rsid w:val="00DC3DDD"/>
    <w:rsid w:val="00DC4AFE"/>
    <w:rsid w:val="00DC5A00"/>
    <w:rsid w:val="00DC6655"/>
    <w:rsid w:val="00DC78B8"/>
    <w:rsid w:val="00DD062E"/>
    <w:rsid w:val="00DD1B1E"/>
    <w:rsid w:val="00DD260A"/>
    <w:rsid w:val="00DD47B0"/>
    <w:rsid w:val="00DD4BB2"/>
    <w:rsid w:val="00DD5D72"/>
    <w:rsid w:val="00DD7555"/>
    <w:rsid w:val="00DE0693"/>
    <w:rsid w:val="00DE3BBD"/>
    <w:rsid w:val="00DE4E25"/>
    <w:rsid w:val="00DE4F3D"/>
    <w:rsid w:val="00DF0123"/>
    <w:rsid w:val="00DF176D"/>
    <w:rsid w:val="00DF1A56"/>
    <w:rsid w:val="00DF2F75"/>
    <w:rsid w:val="00E00AF5"/>
    <w:rsid w:val="00E04F36"/>
    <w:rsid w:val="00E103AB"/>
    <w:rsid w:val="00E12333"/>
    <w:rsid w:val="00E13A01"/>
    <w:rsid w:val="00E13B5B"/>
    <w:rsid w:val="00E13B88"/>
    <w:rsid w:val="00E15224"/>
    <w:rsid w:val="00E16354"/>
    <w:rsid w:val="00E17883"/>
    <w:rsid w:val="00E2037E"/>
    <w:rsid w:val="00E203F9"/>
    <w:rsid w:val="00E20E8F"/>
    <w:rsid w:val="00E211D7"/>
    <w:rsid w:val="00E22000"/>
    <w:rsid w:val="00E254F2"/>
    <w:rsid w:val="00E269F9"/>
    <w:rsid w:val="00E276A6"/>
    <w:rsid w:val="00E27FFD"/>
    <w:rsid w:val="00E348A8"/>
    <w:rsid w:val="00E37C2E"/>
    <w:rsid w:val="00E40371"/>
    <w:rsid w:val="00E412A7"/>
    <w:rsid w:val="00E41B1A"/>
    <w:rsid w:val="00E41F12"/>
    <w:rsid w:val="00E43A9C"/>
    <w:rsid w:val="00E443E7"/>
    <w:rsid w:val="00E454B7"/>
    <w:rsid w:val="00E45F85"/>
    <w:rsid w:val="00E47779"/>
    <w:rsid w:val="00E504F1"/>
    <w:rsid w:val="00E512B5"/>
    <w:rsid w:val="00E5173D"/>
    <w:rsid w:val="00E51FC9"/>
    <w:rsid w:val="00E52378"/>
    <w:rsid w:val="00E535D8"/>
    <w:rsid w:val="00E56025"/>
    <w:rsid w:val="00E603B7"/>
    <w:rsid w:val="00E633E1"/>
    <w:rsid w:val="00E63A37"/>
    <w:rsid w:val="00E63CEA"/>
    <w:rsid w:val="00E6536F"/>
    <w:rsid w:val="00E658B5"/>
    <w:rsid w:val="00E65E63"/>
    <w:rsid w:val="00E7140A"/>
    <w:rsid w:val="00E73EB7"/>
    <w:rsid w:val="00E75882"/>
    <w:rsid w:val="00E76E42"/>
    <w:rsid w:val="00E80985"/>
    <w:rsid w:val="00E832E1"/>
    <w:rsid w:val="00E83529"/>
    <w:rsid w:val="00E841A2"/>
    <w:rsid w:val="00E847F4"/>
    <w:rsid w:val="00E9021A"/>
    <w:rsid w:val="00E9158E"/>
    <w:rsid w:val="00E94E8F"/>
    <w:rsid w:val="00E95952"/>
    <w:rsid w:val="00E96D79"/>
    <w:rsid w:val="00E97BB6"/>
    <w:rsid w:val="00EA212B"/>
    <w:rsid w:val="00EA3982"/>
    <w:rsid w:val="00EA4FB9"/>
    <w:rsid w:val="00EA7BCC"/>
    <w:rsid w:val="00EB053C"/>
    <w:rsid w:val="00EB1CD8"/>
    <w:rsid w:val="00EB2276"/>
    <w:rsid w:val="00EB6E44"/>
    <w:rsid w:val="00EB7AFC"/>
    <w:rsid w:val="00EC159E"/>
    <w:rsid w:val="00EC1791"/>
    <w:rsid w:val="00EC1E5C"/>
    <w:rsid w:val="00EC4250"/>
    <w:rsid w:val="00EC4A4E"/>
    <w:rsid w:val="00EC4A9F"/>
    <w:rsid w:val="00EC52FA"/>
    <w:rsid w:val="00EC5AAB"/>
    <w:rsid w:val="00EC62EC"/>
    <w:rsid w:val="00EC78BF"/>
    <w:rsid w:val="00ED164F"/>
    <w:rsid w:val="00ED22D5"/>
    <w:rsid w:val="00EE0521"/>
    <w:rsid w:val="00EE15EE"/>
    <w:rsid w:val="00EE1FA6"/>
    <w:rsid w:val="00EE583F"/>
    <w:rsid w:val="00EF3D68"/>
    <w:rsid w:val="00EF4C6B"/>
    <w:rsid w:val="00EF64B8"/>
    <w:rsid w:val="00F002C3"/>
    <w:rsid w:val="00F00C62"/>
    <w:rsid w:val="00F072A2"/>
    <w:rsid w:val="00F07481"/>
    <w:rsid w:val="00F107C5"/>
    <w:rsid w:val="00F12953"/>
    <w:rsid w:val="00F17DDE"/>
    <w:rsid w:val="00F21186"/>
    <w:rsid w:val="00F23C52"/>
    <w:rsid w:val="00F25883"/>
    <w:rsid w:val="00F26DC5"/>
    <w:rsid w:val="00F306C2"/>
    <w:rsid w:val="00F306E2"/>
    <w:rsid w:val="00F30F24"/>
    <w:rsid w:val="00F31E0A"/>
    <w:rsid w:val="00F327CB"/>
    <w:rsid w:val="00F33A34"/>
    <w:rsid w:val="00F34CB7"/>
    <w:rsid w:val="00F35241"/>
    <w:rsid w:val="00F377AA"/>
    <w:rsid w:val="00F43BFD"/>
    <w:rsid w:val="00F46D6B"/>
    <w:rsid w:val="00F4789D"/>
    <w:rsid w:val="00F505CD"/>
    <w:rsid w:val="00F53DA1"/>
    <w:rsid w:val="00F54F37"/>
    <w:rsid w:val="00F60444"/>
    <w:rsid w:val="00F61A95"/>
    <w:rsid w:val="00F645E9"/>
    <w:rsid w:val="00F64CF7"/>
    <w:rsid w:val="00F719E8"/>
    <w:rsid w:val="00F7264B"/>
    <w:rsid w:val="00F730FD"/>
    <w:rsid w:val="00F7541F"/>
    <w:rsid w:val="00F765E6"/>
    <w:rsid w:val="00F77AC2"/>
    <w:rsid w:val="00F80320"/>
    <w:rsid w:val="00F8300A"/>
    <w:rsid w:val="00F8414F"/>
    <w:rsid w:val="00F90206"/>
    <w:rsid w:val="00F90F6E"/>
    <w:rsid w:val="00F93456"/>
    <w:rsid w:val="00F96885"/>
    <w:rsid w:val="00FA1850"/>
    <w:rsid w:val="00FA18C3"/>
    <w:rsid w:val="00FA23A0"/>
    <w:rsid w:val="00FA23C9"/>
    <w:rsid w:val="00FA4EB6"/>
    <w:rsid w:val="00FA6A62"/>
    <w:rsid w:val="00FA76E3"/>
    <w:rsid w:val="00FA7E58"/>
    <w:rsid w:val="00FB04F6"/>
    <w:rsid w:val="00FB1050"/>
    <w:rsid w:val="00FB1A7F"/>
    <w:rsid w:val="00FB345B"/>
    <w:rsid w:val="00FB63A7"/>
    <w:rsid w:val="00FB6F60"/>
    <w:rsid w:val="00FB7BFB"/>
    <w:rsid w:val="00FB7EA6"/>
    <w:rsid w:val="00FC1C11"/>
    <w:rsid w:val="00FC27AA"/>
    <w:rsid w:val="00FC2F7F"/>
    <w:rsid w:val="00FC3CE8"/>
    <w:rsid w:val="00FC72ED"/>
    <w:rsid w:val="00FC76C1"/>
    <w:rsid w:val="00FC78BD"/>
    <w:rsid w:val="00FD04E6"/>
    <w:rsid w:val="00FD380C"/>
    <w:rsid w:val="00FD3DC0"/>
    <w:rsid w:val="00FD3E1A"/>
    <w:rsid w:val="00FD5796"/>
    <w:rsid w:val="00FE0D91"/>
    <w:rsid w:val="00FE19F6"/>
    <w:rsid w:val="00FE626A"/>
    <w:rsid w:val="00FF5008"/>
    <w:rsid w:val="0736E58F"/>
    <w:rsid w:val="07432124"/>
    <w:rsid w:val="0B03EA88"/>
    <w:rsid w:val="0DCBB1CD"/>
    <w:rsid w:val="0F3DA2CC"/>
    <w:rsid w:val="13D1D603"/>
    <w:rsid w:val="1525CC44"/>
    <w:rsid w:val="1AB34EAC"/>
    <w:rsid w:val="1B154B1D"/>
    <w:rsid w:val="1E7332B1"/>
    <w:rsid w:val="1ED9A6F4"/>
    <w:rsid w:val="20359DF4"/>
    <w:rsid w:val="2848D890"/>
    <w:rsid w:val="2CCD214D"/>
    <w:rsid w:val="2DF23D0E"/>
    <w:rsid w:val="30FC129A"/>
    <w:rsid w:val="317B202B"/>
    <w:rsid w:val="33A95D3A"/>
    <w:rsid w:val="34D044C2"/>
    <w:rsid w:val="44E7A6A2"/>
    <w:rsid w:val="4DC138B7"/>
    <w:rsid w:val="545915AB"/>
    <w:rsid w:val="5A04A272"/>
    <w:rsid w:val="6EFAF48B"/>
    <w:rsid w:val="75716EB9"/>
    <w:rsid w:val="793F9441"/>
    <w:rsid w:val="7D5357A0"/>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f1685"/>
    </o:shapedefaults>
    <o:shapelayout v:ext="edit">
      <o:idmap v:ext="edit" data="2"/>
    </o:shapelayout>
  </w:shapeDefaults>
  <w:decimalSymbol w:val="."/>
  <w:listSeparator w:val=","/>
  <w14:docId w14:val="5591B5F7"/>
  <w15:docId w15:val="{716F09CA-C983-485D-9CF9-7B3BB8BA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97"/>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3561ED"/>
    <w:pPr>
      <w:keepNext/>
      <w:keepLines/>
      <w:numPr>
        <w:numId w:val="2"/>
      </w:numPr>
      <w:spacing w:before="240" w:after="240"/>
      <w:outlineLvl w:val="2"/>
    </w:pPr>
    <w:rPr>
      <w:rFonts w:ascii="Arial" w:eastAsia="Times New Roman" w:hAnsi="Arial"/>
      <w:b/>
      <w:bCs/>
      <w:color w:val="000000" w:themeColor="text1"/>
      <w:sz w:val="24"/>
      <w:szCs w:val="24"/>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3561ED"/>
    <w:rPr>
      <w:rFonts w:ascii="Arial" w:eastAsia="Times New Roman" w:hAnsi="Arial"/>
      <w:b/>
      <w:bCs/>
      <w:color w:val="000000" w:themeColor="text1"/>
      <w:sz w:val="24"/>
      <w:szCs w:val="24"/>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pPr>
      <w:spacing w:after="0" w:line="240" w:lineRule="auto"/>
    </w:pPr>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paragraph" w:customStyle="1" w:styleId="paragraph">
    <w:name w:val="paragraph"/>
    <w:basedOn w:val="Normal"/>
    <w:rsid w:val="007B142B"/>
    <w:pPr>
      <w:spacing w:before="100" w:beforeAutospacing="1" w:after="100" w:afterAutospacing="1" w:line="240" w:lineRule="auto"/>
    </w:pPr>
    <w:rPr>
      <w:rFonts w:ascii="Times New Roman" w:eastAsia="Times New Roman" w:hAnsi="Times New Roman"/>
      <w:kern w:val="0"/>
      <w:lang w:val="en-AU" w:eastAsia="en-AU"/>
    </w:rPr>
  </w:style>
  <w:style w:type="character" w:customStyle="1" w:styleId="normaltextrun">
    <w:name w:val="normaltextrun"/>
    <w:basedOn w:val="DefaultParagraphFont"/>
    <w:rsid w:val="00B91CD5"/>
  </w:style>
  <w:style w:type="character" w:customStyle="1" w:styleId="eop">
    <w:name w:val="eop"/>
    <w:basedOn w:val="DefaultParagraphFont"/>
    <w:rsid w:val="00B91CD5"/>
  </w:style>
  <w:style w:type="paragraph" w:styleId="ListBullet">
    <w:name w:val="List Bullet"/>
    <w:basedOn w:val="Normal"/>
    <w:uiPriority w:val="99"/>
    <w:unhideWhenUsed/>
    <w:rsid w:val="00BC1FEA"/>
    <w:pPr>
      <w:numPr>
        <w:numId w:val="3"/>
      </w:numPr>
      <w:contextualSpacing/>
    </w:pPr>
  </w:style>
  <w:style w:type="character" w:styleId="UnresolvedMention">
    <w:name w:val="Unresolved Mention"/>
    <w:basedOn w:val="DefaultParagraphFont"/>
    <w:uiPriority w:val="99"/>
    <w:semiHidden/>
    <w:unhideWhenUsed/>
    <w:rsid w:val="00DC78B8"/>
    <w:rPr>
      <w:color w:val="605E5C"/>
      <w:shd w:val="clear" w:color="auto" w:fill="E1DFDD"/>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basedOn w:val="DefaultParagraphFont"/>
    <w:link w:val="ListParagraph"/>
    <w:uiPriority w:val="34"/>
    <w:qFormat/>
    <w:rsid w:val="00460D00"/>
    <w:rPr>
      <w:rFonts w:ascii="Arial" w:eastAsiaTheme="minorHAnsi" w:hAnsi="Arial" w:cstheme="minorBidi"/>
      <w:kern w:val="24"/>
      <w:sz w:val="24"/>
      <w:szCs w:val="24"/>
      <w:lang w:eastAsia="en-US"/>
    </w:rPr>
  </w:style>
  <w:style w:type="paragraph" w:customStyle="1" w:styleId="paragraphsub">
    <w:name w:val="paragraphsub"/>
    <w:basedOn w:val="Normal"/>
    <w:rsid w:val="00460D00"/>
    <w:pPr>
      <w:spacing w:before="100" w:beforeAutospacing="1" w:after="100" w:afterAutospacing="1" w:line="240" w:lineRule="auto"/>
    </w:pPr>
    <w:rPr>
      <w:rFonts w:ascii="Times New Roman" w:eastAsia="Times New Roman" w:hAnsi="Times New Roman"/>
      <w:kern w:val="0"/>
      <w:lang w:val="en-AU" w:eastAsia="en-AU"/>
    </w:rPr>
  </w:style>
  <w:style w:type="character" w:customStyle="1" w:styleId="scxw267636560">
    <w:name w:val="scxw267636560"/>
    <w:basedOn w:val="DefaultParagraphFont"/>
    <w:rsid w:val="00780700"/>
  </w:style>
  <w:style w:type="paragraph" w:styleId="NoSpacing">
    <w:name w:val="No Spacing"/>
    <w:aliases w:val="Name number"/>
    <w:uiPriority w:val="1"/>
    <w:qFormat/>
    <w:rsid w:val="00EB6E44"/>
    <w:rPr>
      <w:rFonts w:ascii="Arial" w:eastAsiaTheme="minorEastAsia" w:hAnsi="Arial"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98528524">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590237568">
      <w:bodyDiv w:val="1"/>
      <w:marLeft w:val="0"/>
      <w:marRight w:val="0"/>
      <w:marTop w:val="0"/>
      <w:marBottom w:val="0"/>
      <w:divBdr>
        <w:top w:val="none" w:sz="0" w:space="0" w:color="auto"/>
        <w:left w:val="none" w:sz="0" w:space="0" w:color="auto"/>
        <w:bottom w:val="none" w:sz="0" w:space="0" w:color="auto"/>
        <w:right w:val="none" w:sz="0" w:space="0" w:color="auto"/>
      </w:divBdr>
      <w:divsChild>
        <w:div w:id="457769924">
          <w:marLeft w:val="0"/>
          <w:marRight w:val="0"/>
          <w:marTop w:val="0"/>
          <w:marBottom w:val="0"/>
          <w:divBdr>
            <w:top w:val="none" w:sz="0" w:space="0" w:color="auto"/>
            <w:left w:val="none" w:sz="0" w:space="0" w:color="auto"/>
            <w:bottom w:val="none" w:sz="0" w:space="0" w:color="auto"/>
            <w:right w:val="none" w:sz="0" w:space="0" w:color="auto"/>
          </w:divBdr>
        </w:div>
        <w:div w:id="987131789">
          <w:marLeft w:val="0"/>
          <w:marRight w:val="0"/>
          <w:marTop w:val="0"/>
          <w:marBottom w:val="0"/>
          <w:divBdr>
            <w:top w:val="none" w:sz="0" w:space="0" w:color="auto"/>
            <w:left w:val="none" w:sz="0" w:space="0" w:color="auto"/>
            <w:bottom w:val="none" w:sz="0" w:space="0" w:color="auto"/>
            <w:right w:val="none" w:sz="0" w:space="0" w:color="auto"/>
          </w:divBdr>
        </w:div>
        <w:div w:id="989989841">
          <w:marLeft w:val="0"/>
          <w:marRight w:val="0"/>
          <w:marTop w:val="0"/>
          <w:marBottom w:val="0"/>
          <w:divBdr>
            <w:top w:val="none" w:sz="0" w:space="0" w:color="auto"/>
            <w:left w:val="none" w:sz="0" w:space="0" w:color="auto"/>
            <w:bottom w:val="none" w:sz="0" w:space="0" w:color="auto"/>
            <w:right w:val="none" w:sz="0" w:space="0" w:color="auto"/>
          </w:divBdr>
        </w:div>
        <w:div w:id="1243830533">
          <w:marLeft w:val="0"/>
          <w:marRight w:val="0"/>
          <w:marTop w:val="0"/>
          <w:marBottom w:val="0"/>
          <w:divBdr>
            <w:top w:val="none" w:sz="0" w:space="0" w:color="auto"/>
            <w:left w:val="none" w:sz="0" w:space="0" w:color="auto"/>
            <w:bottom w:val="none" w:sz="0" w:space="0" w:color="auto"/>
            <w:right w:val="none" w:sz="0" w:space="0" w:color="auto"/>
          </w:divBdr>
        </w:div>
        <w:div w:id="1423599829">
          <w:marLeft w:val="0"/>
          <w:marRight w:val="0"/>
          <w:marTop w:val="0"/>
          <w:marBottom w:val="0"/>
          <w:divBdr>
            <w:top w:val="none" w:sz="0" w:space="0" w:color="auto"/>
            <w:left w:val="none" w:sz="0" w:space="0" w:color="auto"/>
            <w:bottom w:val="none" w:sz="0" w:space="0" w:color="auto"/>
            <w:right w:val="none" w:sz="0" w:space="0" w:color="auto"/>
          </w:divBdr>
        </w:div>
        <w:div w:id="1530290294">
          <w:marLeft w:val="0"/>
          <w:marRight w:val="0"/>
          <w:marTop w:val="0"/>
          <w:marBottom w:val="0"/>
          <w:divBdr>
            <w:top w:val="none" w:sz="0" w:space="0" w:color="auto"/>
            <w:left w:val="none" w:sz="0" w:space="0" w:color="auto"/>
            <w:bottom w:val="none" w:sz="0" w:space="0" w:color="auto"/>
            <w:right w:val="none" w:sz="0" w:space="0" w:color="auto"/>
          </w:divBdr>
        </w:div>
        <w:div w:id="1719278395">
          <w:marLeft w:val="0"/>
          <w:marRight w:val="0"/>
          <w:marTop w:val="0"/>
          <w:marBottom w:val="0"/>
          <w:divBdr>
            <w:top w:val="none" w:sz="0" w:space="0" w:color="auto"/>
            <w:left w:val="none" w:sz="0" w:space="0" w:color="auto"/>
            <w:bottom w:val="none" w:sz="0" w:space="0" w:color="auto"/>
            <w:right w:val="none" w:sz="0" w:space="0" w:color="auto"/>
          </w:divBdr>
        </w:div>
        <w:div w:id="2001997912">
          <w:marLeft w:val="0"/>
          <w:marRight w:val="0"/>
          <w:marTop w:val="0"/>
          <w:marBottom w:val="0"/>
          <w:divBdr>
            <w:top w:val="none" w:sz="0" w:space="0" w:color="auto"/>
            <w:left w:val="none" w:sz="0" w:space="0" w:color="auto"/>
            <w:bottom w:val="none" w:sz="0" w:space="0" w:color="auto"/>
            <w:right w:val="none" w:sz="0" w:space="0" w:color="auto"/>
          </w:divBdr>
        </w:div>
      </w:divsChild>
    </w:div>
    <w:div w:id="662122404">
      <w:bodyDiv w:val="1"/>
      <w:marLeft w:val="0"/>
      <w:marRight w:val="0"/>
      <w:marTop w:val="0"/>
      <w:marBottom w:val="0"/>
      <w:divBdr>
        <w:top w:val="none" w:sz="0" w:space="0" w:color="auto"/>
        <w:left w:val="none" w:sz="0" w:space="0" w:color="auto"/>
        <w:bottom w:val="none" w:sz="0" w:space="0" w:color="auto"/>
        <w:right w:val="none" w:sz="0" w:space="0" w:color="auto"/>
      </w:divBdr>
    </w:div>
    <w:div w:id="671835359">
      <w:bodyDiv w:val="1"/>
      <w:marLeft w:val="0"/>
      <w:marRight w:val="0"/>
      <w:marTop w:val="0"/>
      <w:marBottom w:val="0"/>
      <w:divBdr>
        <w:top w:val="none" w:sz="0" w:space="0" w:color="auto"/>
        <w:left w:val="none" w:sz="0" w:space="0" w:color="auto"/>
        <w:bottom w:val="none" w:sz="0" w:space="0" w:color="auto"/>
        <w:right w:val="none" w:sz="0" w:space="0" w:color="auto"/>
      </w:divBdr>
    </w:div>
    <w:div w:id="766772517">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967515980">
      <w:bodyDiv w:val="1"/>
      <w:marLeft w:val="0"/>
      <w:marRight w:val="0"/>
      <w:marTop w:val="0"/>
      <w:marBottom w:val="0"/>
      <w:divBdr>
        <w:top w:val="none" w:sz="0" w:space="0" w:color="auto"/>
        <w:left w:val="none" w:sz="0" w:space="0" w:color="auto"/>
        <w:bottom w:val="none" w:sz="0" w:space="0" w:color="auto"/>
        <w:right w:val="none" w:sz="0" w:space="0" w:color="auto"/>
      </w:divBdr>
    </w:div>
    <w:div w:id="973872871">
      <w:bodyDiv w:val="1"/>
      <w:marLeft w:val="0"/>
      <w:marRight w:val="0"/>
      <w:marTop w:val="0"/>
      <w:marBottom w:val="0"/>
      <w:divBdr>
        <w:top w:val="none" w:sz="0" w:space="0" w:color="auto"/>
        <w:left w:val="none" w:sz="0" w:space="0" w:color="auto"/>
        <w:bottom w:val="none" w:sz="0" w:space="0" w:color="auto"/>
        <w:right w:val="none" w:sz="0" w:space="0" w:color="auto"/>
      </w:divBdr>
      <w:divsChild>
        <w:div w:id="513112515">
          <w:marLeft w:val="0"/>
          <w:marRight w:val="0"/>
          <w:marTop w:val="0"/>
          <w:marBottom w:val="0"/>
          <w:divBdr>
            <w:top w:val="none" w:sz="0" w:space="0" w:color="auto"/>
            <w:left w:val="none" w:sz="0" w:space="0" w:color="auto"/>
            <w:bottom w:val="none" w:sz="0" w:space="0" w:color="auto"/>
            <w:right w:val="none" w:sz="0" w:space="0" w:color="auto"/>
          </w:divBdr>
        </w:div>
        <w:div w:id="589893412">
          <w:marLeft w:val="0"/>
          <w:marRight w:val="0"/>
          <w:marTop w:val="0"/>
          <w:marBottom w:val="0"/>
          <w:divBdr>
            <w:top w:val="none" w:sz="0" w:space="0" w:color="auto"/>
            <w:left w:val="none" w:sz="0" w:space="0" w:color="auto"/>
            <w:bottom w:val="none" w:sz="0" w:space="0" w:color="auto"/>
            <w:right w:val="none" w:sz="0" w:space="0" w:color="auto"/>
          </w:divBdr>
        </w:div>
        <w:div w:id="640310473">
          <w:marLeft w:val="0"/>
          <w:marRight w:val="0"/>
          <w:marTop w:val="0"/>
          <w:marBottom w:val="0"/>
          <w:divBdr>
            <w:top w:val="none" w:sz="0" w:space="0" w:color="auto"/>
            <w:left w:val="none" w:sz="0" w:space="0" w:color="auto"/>
            <w:bottom w:val="none" w:sz="0" w:space="0" w:color="auto"/>
            <w:right w:val="none" w:sz="0" w:space="0" w:color="auto"/>
          </w:divBdr>
        </w:div>
        <w:div w:id="643462275">
          <w:marLeft w:val="0"/>
          <w:marRight w:val="0"/>
          <w:marTop w:val="0"/>
          <w:marBottom w:val="0"/>
          <w:divBdr>
            <w:top w:val="none" w:sz="0" w:space="0" w:color="auto"/>
            <w:left w:val="none" w:sz="0" w:space="0" w:color="auto"/>
            <w:bottom w:val="none" w:sz="0" w:space="0" w:color="auto"/>
            <w:right w:val="none" w:sz="0" w:space="0" w:color="auto"/>
          </w:divBdr>
        </w:div>
        <w:div w:id="816650062">
          <w:marLeft w:val="0"/>
          <w:marRight w:val="0"/>
          <w:marTop w:val="0"/>
          <w:marBottom w:val="0"/>
          <w:divBdr>
            <w:top w:val="none" w:sz="0" w:space="0" w:color="auto"/>
            <w:left w:val="none" w:sz="0" w:space="0" w:color="auto"/>
            <w:bottom w:val="none" w:sz="0" w:space="0" w:color="auto"/>
            <w:right w:val="none" w:sz="0" w:space="0" w:color="auto"/>
          </w:divBdr>
        </w:div>
        <w:div w:id="1070614764">
          <w:marLeft w:val="0"/>
          <w:marRight w:val="0"/>
          <w:marTop w:val="0"/>
          <w:marBottom w:val="0"/>
          <w:divBdr>
            <w:top w:val="none" w:sz="0" w:space="0" w:color="auto"/>
            <w:left w:val="none" w:sz="0" w:space="0" w:color="auto"/>
            <w:bottom w:val="none" w:sz="0" w:space="0" w:color="auto"/>
            <w:right w:val="none" w:sz="0" w:space="0" w:color="auto"/>
          </w:divBdr>
        </w:div>
        <w:div w:id="1414426225">
          <w:marLeft w:val="0"/>
          <w:marRight w:val="0"/>
          <w:marTop w:val="0"/>
          <w:marBottom w:val="0"/>
          <w:divBdr>
            <w:top w:val="none" w:sz="0" w:space="0" w:color="auto"/>
            <w:left w:val="none" w:sz="0" w:space="0" w:color="auto"/>
            <w:bottom w:val="none" w:sz="0" w:space="0" w:color="auto"/>
            <w:right w:val="none" w:sz="0" w:space="0" w:color="auto"/>
          </w:divBdr>
        </w:div>
        <w:div w:id="1882087609">
          <w:marLeft w:val="0"/>
          <w:marRight w:val="0"/>
          <w:marTop w:val="0"/>
          <w:marBottom w:val="0"/>
          <w:divBdr>
            <w:top w:val="none" w:sz="0" w:space="0" w:color="auto"/>
            <w:left w:val="none" w:sz="0" w:space="0" w:color="auto"/>
            <w:bottom w:val="none" w:sz="0" w:space="0" w:color="auto"/>
            <w:right w:val="none" w:sz="0" w:space="0" w:color="auto"/>
          </w:divBdr>
        </w:div>
      </w:divsChild>
    </w:div>
    <w:div w:id="1173372626">
      <w:bodyDiv w:val="1"/>
      <w:marLeft w:val="0"/>
      <w:marRight w:val="0"/>
      <w:marTop w:val="0"/>
      <w:marBottom w:val="0"/>
      <w:divBdr>
        <w:top w:val="none" w:sz="0" w:space="0" w:color="auto"/>
        <w:left w:val="none" w:sz="0" w:space="0" w:color="auto"/>
        <w:bottom w:val="none" w:sz="0" w:space="0" w:color="auto"/>
        <w:right w:val="none" w:sz="0" w:space="0" w:color="auto"/>
      </w:divBdr>
    </w:div>
    <w:div w:id="11979629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379158932">
      <w:bodyDiv w:val="1"/>
      <w:marLeft w:val="0"/>
      <w:marRight w:val="0"/>
      <w:marTop w:val="0"/>
      <w:marBottom w:val="0"/>
      <w:divBdr>
        <w:top w:val="none" w:sz="0" w:space="0" w:color="auto"/>
        <w:left w:val="none" w:sz="0" w:space="0" w:color="auto"/>
        <w:bottom w:val="none" w:sz="0" w:space="0" w:color="auto"/>
        <w:right w:val="none" w:sz="0" w:space="0" w:color="auto"/>
      </w:divBdr>
    </w:div>
    <w:div w:id="1435662381">
      <w:bodyDiv w:val="1"/>
      <w:marLeft w:val="0"/>
      <w:marRight w:val="0"/>
      <w:marTop w:val="0"/>
      <w:marBottom w:val="0"/>
      <w:divBdr>
        <w:top w:val="none" w:sz="0" w:space="0" w:color="auto"/>
        <w:left w:val="none" w:sz="0" w:space="0" w:color="auto"/>
        <w:bottom w:val="none" w:sz="0" w:space="0" w:color="auto"/>
        <w:right w:val="none" w:sz="0" w:space="0" w:color="auto"/>
      </w:divBdr>
    </w:div>
    <w:div w:id="1456288061">
      <w:bodyDiv w:val="1"/>
      <w:marLeft w:val="0"/>
      <w:marRight w:val="0"/>
      <w:marTop w:val="0"/>
      <w:marBottom w:val="0"/>
      <w:divBdr>
        <w:top w:val="none" w:sz="0" w:space="0" w:color="auto"/>
        <w:left w:val="none" w:sz="0" w:space="0" w:color="auto"/>
        <w:bottom w:val="none" w:sz="0" w:space="0" w:color="auto"/>
        <w:right w:val="none" w:sz="0" w:space="0" w:color="auto"/>
      </w:divBdr>
    </w:div>
    <w:div w:id="1546915905">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721897178">
      <w:bodyDiv w:val="1"/>
      <w:marLeft w:val="0"/>
      <w:marRight w:val="0"/>
      <w:marTop w:val="0"/>
      <w:marBottom w:val="0"/>
      <w:divBdr>
        <w:top w:val="none" w:sz="0" w:space="0" w:color="auto"/>
        <w:left w:val="none" w:sz="0" w:space="0" w:color="auto"/>
        <w:bottom w:val="none" w:sz="0" w:space="0" w:color="auto"/>
        <w:right w:val="none" w:sz="0" w:space="0" w:color="auto"/>
      </w:divBdr>
      <w:divsChild>
        <w:div w:id="793407078">
          <w:marLeft w:val="0"/>
          <w:marRight w:val="0"/>
          <w:marTop w:val="0"/>
          <w:marBottom w:val="0"/>
          <w:divBdr>
            <w:top w:val="none" w:sz="0" w:space="0" w:color="auto"/>
            <w:left w:val="none" w:sz="0" w:space="0" w:color="auto"/>
            <w:bottom w:val="none" w:sz="0" w:space="0" w:color="auto"/>
            <w:right w:val="none" w:sz="0" w:space="0" w:color="auto"/>
          </w:divBdr>
        </w:div>
        <w:div w:id="863709828">
          <w:marLeft w:val="0"/>
          <w:marRight w:val="0"/>
          <w:marTop w:val="0"/>
          <w:marBottom w:val="0"/>
          <w:divBdr>
            <w:top w:val="none" w:sz="0" w:space="0" w:color="auto"/>
            <w:left w:val="none" w:sz="0" w:space="0" w:color="auto"/>
            <w:bottom w:val="none" w:sz="0" w:space="0" w:color="auto"/>
            <w:right w:val="none" w:sz="0" w:space="0" w:color="auto"/>
          </w:divBdr>
        </w:div>
      </w:divsChild>
    </w:div>
    <w:div w:id="1782068403">
      <w:bodyDiv w:val="1"/>
      <w:marLeft w:val="0"/>
      <w:marRight w:val="0"/>
      <w:marTop w:val="0"/>
      <w:marBottom w:val="0"/>
      <w:divBdr>
        <w:top w:val="none" w:sz="0" w:space="0" w:color="auto"/>
        <w:left w:val="none" w:sz="0" w:space="0" w:color="auto"/>
        <w:bottom w:val="none" w:sz="0" w:space="0" w:color="auto"/>
        <w:right w:val="none" w:sz="0" w:space="0" w:color="auto"/>
      </w:divBdr>
    </w:div>
    <w:div w:id="1898586102">
      <w:bodyDiv w:val="1"/>
      <w:marLeft w:val="0"/>
      <w:marRight w:val="0"/>
      <w:marTop w:val="0"/>
      <w:marBottom w:val="0"/>
      <w:divBdr>
        <w:top w:val="none" w:sz="0" w:space="0" w:color="auto"/>
        <w:left w:val="none" w:sz="0" w:space="0" w:color="auto"/>
        <w:bottom w:val="none" w:sz="0" w:space="0" w:color="auto"/>
        <w:right w:val="none" w:sz="0" w:space="0" w:color="auto"/>
      </w:divBdr>
    </w:div>
    <w:div w:id="1936085227">
      <w:bodyDiv w:val="1"/>
      <w:marLeft w:val="0"/>
      <w:marRight w:val="0"/>
      <w:marTop w:val="0"/>
      <w:marBottom w:val="0"/>
      <w:divBdr>
        <w:top w:val="none" w:sz="0" w:space="0" w:color="auto"/>
        <w:left w:val="none" w:sz="0" w:space="0" w:color="auto"/>
        <w:bottom w:val="none" w:sz="0" w:space="0" w:color="auto"/>
        <w:right w:val="none" w:sz="0" w:space="0" w:color="auto"/>
      </w:divBdr>
    </w:div>
    <w:div w:id="1990360710">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 w:id="2100171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rastructuremagazine.com.au/2024/05/15/federal-budget-2024-25-infrastructure-strategic-transport-net-zero/"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do.org.au/members-2/memb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55b9db-84fd-464a-b47c-8dbec3bb94bb"/>
    <lcf76f155ced4ddcb4097134ff3c332f xmlns="d044050f-6936-4f26-98a6-1c471a14be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7" ma:contentTypeDescription="Create a new document." ma:contentTypeScope="" ma:versionID="2a425ade82059dd2eccaa0b762a48960">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0e240cc06ee387cac068bb3e35a721fe"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98988-0C75-4227-9C3F-5B8194D04840}">
  <ds:schemaRefs>
    <ds:schemaRef ds:uri="http://schemas.microsoft.com/office/2006/metadata/properties"/>
    <ds:schemaRef ds:uri="http://schemas.microsoft.com/office/infopath/2007/PartnerControls"/>
    <ds:schemaRef ds:uri="ab55b9db-84fd-464a-b47c-8dbec3bb94bb"/>
    <ds:schemaRef ds:uri="d044050f-6936-4f26-98a6-1c471a14be87"/>
  </ds:schemaRefs>
</ds:datastoreItem>
</file>

<file path=customXml/itemProps2.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3.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customXml/itemProps4.xml><?xml version="1.0" encoding="utf-8"?>
<ds:datastoreItem xmlns:ds="http://schemas.openxmlformats.org/officeDocument/2006/customXml" ds:itemID="{87FC6719-2896-4395-8B67-AA68EB15C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4472</Words>
  <Characters>25496</Characters>
  <Application>Microsoft Office Word</Application>
  <DocSecurity>0</DocSecurity>
  <Lines>212</Lines>
  <Paragraphs>59</Paragraphs>
  <ScaleCrop>false</ScaleCrop>
  <Company/>
  <LinksUpToDate>false</LinksUpToDate>
  <CharactersWithSpaces>29909</CharactersWithSpaces>
  <SharedDoc>false</SharedDoc>
  <HyperlinkBase/>
  <HLinks>
    <vt:vector size="30" baseType="variant">
      <vt:variant>
        <vt:i4>720922</vt:i4>
      </vt:variant>
      <vt:variant>
        <vt:i4>21</vt:i4>
      </vt:variant>
      <vt:variant>
        <vt:i4>0</vt:i4>
      </vt:variant>
      <vt:variant>
        <vt:i4>5</vt:i4>
      </vt:variant>
      <vt:variant>
        <vt:lpwstr>https://infrastructuremagazine.com.au/2024/05/15/federal-budget-2024-25-infrastructure-strategic-transport-net-zero/</vt:lpwstr>
      </vt:variant>
      <vt:variant>
        <vt:lpwstr/>
      </vt:variant>
      <vt:variant>
        <vt:i4>2752624</vt:i4>
      </vt:variant>
      <vt:variant>
        <vt:i4>18</vt:i4>
      </vt:variant>
      <vt:variant>
        <vt:i4>0</vt:i4>
      </vt:variant>
      <vt:variant>
        <vt:i4>5</vt:i4>
      </vt:variant>
      <vt:variant>
        <vt:lpwstr>https://www.afdo.org.au/members-2/members/</vt:lpwstr>
      </vt:variant>
      <vt:variant>
        <vt:lpwstr/>
      </vt:variant>
      <vt:variant>
        <vt:i4>7077930</vt:i4>
      </vt:variant>
      <vt:variant>
        <vt:i4>14</vt:i4>
      </vt:variant>
      <vt:variant>
        <vt:i4>0</vt:i4>
      </vt:variant>
      <vt:variant>
        <vt:i4>5</vt:i4>
      </vt:variant>
      <vt:variant>
        <vt:lpwstr>https://creativecommons.org/licenses/by-nc-sa/4.0/</vt:lpwstr>
      </vt:variant>
      <vt:variant>
        <vt:lpwstr/>
      </vt:variant>
      <vt:variant>
        <vt:i4>1310779</vt:i4>
      </vt:variant>
      <vt:variant>
        <vt:i4>8</vt:i4>
      </vt:variant>
      <vt:variant>
        <vt:i4>0</vt:i4>
      </vt:variant>
      <vt:variant>
        <vt:i4>5</vt:i4>
      </vt:variant>
      <vt:variant>
        <vt:lpwstr/>
      </vt:variant>
      <vt:variant>
        <vt:lpwstr>_Toc160828856</vt:lpwstr>
      </vt:variant>
      <vt:variant>
        <vt:i4>1310779</vt:i4>
      </vt:variant>
      <vt:variant>
        <vt:i4>2</vt:i4>
      </vt:variant>
      <vt:variant>
        <vt:i4>0</vt:i4>
      </vt:variant>
      <vt:variant>
        <vt:i4>5</vt:i4>
      </vt:variant>
      <vt:variant>
        <vt:lpwstr/>
      </vt:variant>
      <vt:variant>
        <vt:lpwstr>_Toc160828855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Federation of Disability Organisations</dc:creator>
  <cp:keywords/>
  <dc:description/>
  <cp:lastModifiedBy>Amy Simmons</cp:lastModifiedBy>
  <cp:revision>3</cp:revision>
  <cp:lastPrinted>2024-05-15T22:45:00Z</cp:lastPrinted>
  <dcterms:created xsi:type="dcterms:W3CDTF">2024-05-15T22:45:00Z</dcterms:created>
  <dcterms:modified xsi:type="dcterms:W3CDTF">2024-05-15T22:45:00Z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Order">
    <vt:r8>4000</vt:r8>
  </property>
  <property fmtid="{D5CDD505-2E9C-101B-9397-08002B2CF9AE}" pid="4" name="MediaServiceImageTags">
    <vt:lpwstr/>
  </property>
</Properties>
</file>