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2AE698" w14:textId="49B0AE86" w:rsidR="0041047C" w:rsidRDefault="0041047C" w:rsidP="0041047C">
      <w:pPr>
        <w:widowControl w:val="0"/>
        <w:pBdr>
          <w:top w:val="nil"/>
          <w:left w:val="nil"/>
          <w:bottom w:val="nil"/>
          <w:right w:val="nil"/>
          <w:between w:val="nil"/>
        </w:pBdr>
        <w:spacing w:after="0"/>
      </w:pPr>
      <w:r>
        <w:rPr>
          <w:noProof/>
        </w:rPr>
        <mc:AlternateContent>
          <mc:Choice Requires="wps">
            <w:drawing>
              <wp:anchor distT="0" distB="0" distL="114300" distR="114300" simplePos="0" relativeHeight="251658240" behindDoc="0" locked="0" layoutInCell="1" allowOverlap="1" wp14:anchorId="5883663E" wp14:editId="43F62B2B">
                <wp:simplePos x="0" y="0"/>
                <wp:positionH relativeFrom="column">
                  <wp:posOffset>0</wp:posOffset>
                </wp:positionH>
                <wp:positionV relativeFrom="paragraph">
                  <wp:posOffset>0</wp:posOffset>
                </wp:positionV>
                <wp:extent cx="635000" cy="635000"/>
                <wp:effectExtent l="0" t="0" r="3175" b="3175"/>
                <wp:wrapNone/>
                <wp:docPr id="250452947" name="Text Box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type w14:anchorId="708F0D0B" id="_x0000_t202" coordsize="21600,21600" o:spt="202" path="m,l,21600r21600,l21600,xe">
                <v:stroke joinstyle="miter"/>
                <v:path gradientshapeok="t" o:connecttype="rect"/>
              </v:shapetype>
              <v:shape id="Text Box 1"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" filled="f" stroked="f">
                <o:lock v:ext="edit" selection="t" text="t" shapetype="t"/>
              </v:shape>
            </w:pict>
          </mc:Fallback>
        </mc:AlternateContent>
      </w:r>
      <w:r w:rsidR="00887895">
        <w:tab/>
      </w:r>
    </w:p>
    <w:p w14:paraId="0CDD35BB" w14:textId="77777777" w:rsidR="0041047C" w:rsidRDefault="0041047C" w:rsidP="0041047C">
      <w:pPr>
        <w:spacing w:after="0"/>
        <w:jc w:val="center"/>
        <w:rPr>
          <w:b/>
        </w:rPr>
      </w:pPr>
      <w:r>
        <w:rPr>
          <w:b/>
          <w:noProof/>
        </w:rPr>
        <w:drawing>
          <wp:inline distT="0" distB="0" distL="0" distR="0" wp14:anchorId="55E2F7DF" wp14:editId="7F4C0B63">
            <wp:extent cx="1398823" cy="1586965"/>
            <wp:effectExtent l="0" t="0" r="0" b="0"/>
            <wp:docPr id="2" name="image1.jpg" descr="A picture containing text, font, graphics,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font, graphics, logo&#10;&#10;Description automatically generated"/>
                    <pic:cNvPicPr preferRelativeResize="0"/>
                  </pic:nvPicPr>
                  <pic:blipFill>
                    <a:blip r:embed="rId10"/>
                    <a:srcRect/>
                    <a:stretch>
                      <a:fillRect/>
                    </a:stretch>
                  </pic:blipFill>
                  <pic:spPr>
                    <a:xfrm>
                      <a:off x="0" y="0"/>
                      <a:ext cx="1398823" cy="1586965"/>
                    </a:xfrm>
                    <a:prstGeom prst="rect">
                      <a:avLst/>
                    </a:prstGeom>
                    <a:ln/>
                  </pic:spPr>
                </pic:pic>
              </a:graphicData>
            </a:graphic>
          </wp:inline>
        </w:drawing>
      </w:r>
    </w:p>
    <w:p w14:paraId="1D62F89D" w14:textId="77777777" w:rsidR="0041047C" w:rsidRDefault="0041047C" w:rsidP="0041047C">
      <w:pPr>
        <w:spacing w:after="0"/>
        <w:jc w:val="center"/>
        <w:rPr>
          <w:b/>
          <w:sz w:val="28"/>
          <w:szCs w:val="28"/>
        </w:rPr>
      </w:pPr>
    </w:p>
    <w:p w14:paraId="0627C0F1" w14:textId="50C733DC" w:rsidR="0041047C" w:rsidRPr="008F0BF7" w:rsidRDefault="0041047C" w:rsidP="004A288C">
      <w:pPr>
        <w:pStyle w:val="Heading1"/>
        <w:jc w:val="center"/>
        <w:rPr>
          <w:color w:val="auto"/>
          <w:sz w:val="36"/>
          <w:szCs w:val="36"/>
        </w:rPr>
      </w:pPr>
      <w:r w:rsidRPr="008F0BF7">
        <w:rPr>
          <w:color w:val="auto"/>
          <w:sz w:val="36"/>
          <w:szCs w:val="36"/>
        </w:rPr>
        <w:t xml:space="preserve">AFDO </w:t>
      </w:r>
      <w:r w:rsidR="000C601D" w:rsidRPr="008F0BF7">
        <w:rPr>
          <w:color w:val="auto"/>
          <w:sz w:val="36"/>
          <w:szCs w:val="36"/>
        </w:rPr>
        <w:t xml:space="preserve">Policy </w:t>
      </w:r>
      <w:r w:rsidRPr="008F0BF7">
        <w:rPr>
          <w:color w:val="auto"/>
          <w:sz w:val="36"/>
          <w:szCs w:val="36"/>
        </w:rPr>
        <w:t>Position Statement:</w:t>
      </w:r>
    </w:p>
    <w:p w14:paraId="3E21A2DC" w14:textId="35095319" w:rsidR="0041047C" w:rsidRPr="008F0BF7" w:rsidRDefault="00ED2A9D" w:rsidP="004A288C">
      <w:pPr>
        <w:pStyle w:val="Heading1"/>
        <w:jc w:val="center"/>
        <w:rPr>
          <w:color w:val="auto"/>
          <w:sz w:val="36"/>
          <w:szCs w:val="36"/>
        </w:rPr>
      </w:pPr>
      <w:r w:rsidRPr="008F0BF7">
        <w:rPr>
          <w:color w:val="auto"/>
          <w:sz w:val="36"/>
          <w:szCs w:val="36"/>
        </w:rPr>
        <w:t>Disability Support for Older Australians Program (DSOA)</w:t>
      </w:r>
    </w:p>
    <w:p w14:paraId="42F10859" w14:textId="77777777" w:rsidR="0041047C" w:rsidRPr="00FA2311" w:rsidRDefault="0041047C" w:rsidP="00081C0B">
      <w:pPr>
        <w:rPr>
          <w:b/>
          <w:color w:val="auto"/>
          <w:sz w:val="22"/>
          <w:szCs w:val="20"/>
        </w:rPr>
      </w:pPr>
      <w:r w:rsidRPr="00FA2311">
        <w:rPr>
          <w:b/>
          <w:color w:val="auto"/>
          <w:sz w:val="22"/>
          <w:szCs w:val="20"/>
        </w:rPr>
        <w:t>Adopted: March 2024</w:t>
      </w:r>
    </w:p>
    <w:p w14:paraId="33DA18FF" w14:textId="77777777" w:rsidR="0041047C" w:rsidRDefault="0041047C" w:rsidP="00081C0B">
      <w:pPr>
        <w:rPr>
          <w:b/>
          <w:color w:val="auto"/>
          <w:sz w:val="22"/>
          <w:szCs w:val="20"/>
        </w:rPr>
      </w:pPr>
      <w:r w:rsidRPr="00FA2311">
        <w:rPr>
          <w:b/>
          <w:color w:val="auto"/>
          <w:sz w:val="22"/>
          <w:szCs w:val="20"/>
        </w:rPr>
        <w:t xml:space="preserve">Review date: As </w:t>
      </w:r>
      <w:proofErr w:type="gramStart"/>
      <w:r w:rsidRPr="00FA2311">
        <w:rPr>
          <w:b/>
          <w:color w:val="auto"/>
          <w:sz w:val="22"/>
          <w:szCs w:val="20"/>
        </w:rPr>
        <w:t>required</w:t>
      </w:r>
      <w:proofErr w:type="gramEnd"/>
    </w:p>
    <w:p w14:paraId="76891DEB" w14:textId="77777777" w:rsidR="00247BC7" w:rsidRPr="00247BC7" w:rsidRDefault="00247BC7" w:rsidP="00081C0B">
      <w:pPr>
        <w:rPr>
          <w:b/>
          <w:color w:val="auto"/>
          <w:sz w:val="8"/>
          <w:szCs w:val="6"/>
        </w:rPr>
      </w:pPr>
    </w:p>
    <w:p w14:paraId="319FB041" w14:textId="0A9F6809" w:rsidR="009F10FB" w:rsidRPr="00081C0B" w:rsidRDefault="009F10FB" w:rsidP="00081C0B">
      <w:pPr>
        <w:pStyle w:val="Heading2"/>
        <w:spacing w:before="0" w:after="200"/>
      </w:pPr>
      <w:r w:rsidRPr="00081C0B">
        <w:t>Human rights obligations</w:t>
      </w:r>
    </w:p>
    <w:p w14:paraId="56396DD3" w14:textId="77777777" w:rsidR="009F10FB" w:rsidRPr="00081C0B" w:rsidRDefault="009F10FB" w:rsidP="00081C0B">
      <w:pPr>
        <w:rPr>
          <w:color w:val="auto"/>
          <w:lang w:val="en-AU" w:eastAsia="zh-CN"/>
        </w:rPr>
      </w:pPr>
      <w:r w:rsidRPr="00081C0B">
        <w:rPr>
          <w:color w:val="auto"/>
          <w:lang w:val="en-AU" w:eastAsia="zh-CN"/>
        </w:rPr>
        <w:t xml:space="preserve">Australia has an obligation to facilitate equitable access to services and supports for all people with disability, irrespective of age. This obligation is reinforced under a range of international human rights treaties which have been signed and ratified by the Australian Government, including the </w:t>
      </w:r>
      <w:r w:rsidRPr="00D270BA">
        <w:rPr>
          <w:i/>
          <w:iCs/>
          <w:color w:val="auto"/>
          <w:lang w:val="en-AU" w:eastAsia="zh-CN"/>
        </w:rPr>
        <w:t>Convention on the Rights of Persons with Disabilities (CRPD)</w:t>
      </w:r>
      <w:r w:rsidRPr="00081C0B">
        <w:rPr>
          <w:color w:val="auto"/>
          <w:lang w:val="en-AU" w:eastAsia="zh-CN"/>
        </w:rPr>
        <w:t xml:space="preserve">. </w:t>
      </w:r>
    </w:p>
    <w:p w14:paraId="74372B0A" w14:textId="69A4A999" w:rsidR="009F10FB" w:rsidRPr="00081C0B" w:rsidRDefault="009F10FB" w:rsidP="00081C0B">
      <w:pPr>
        <w:rPr>
          <w:color w:val="auto"/>
          <w:lang w:val="en-AU" w:eastAsia="zh-CN"/>
        </w:rPr>
      </w:pPr>
      <w:r w:rsidRPr="00081C0B">
        <w:rPr>
          <w:color w:val="auto"/>
        </w:rPr>
        <w:t xml:space="preserve">Australia’s Disability Strategy 2021-31 (ADS) is </w:t>
      </w:r>
      <w:r w:rsidRPr="00081C0B">
        <w:rPr>
          <w:color w:val="auto"/>
          <w:lang w:val="en-AU" w:eastAsia="zh-CN"/>
        </w:rPr>
        <w:t xml:space="preserve">Australia’s blueprint for the domestic implementation of the rights set out under the </w:t>
      </w:r>
      <w:r w:rsidRPr="00D270BA">
        <w:rPr>
          <w:i/>
          <w:iCs/>
          <w:color w:val="auto"/>
          <w:lang w:val="en-AU" w:eastAsia="zh-CN"/>
        </w:rPr>
        <w:t>CRPD</w:t>
      </w:r>
      <w:r w:rsidRPr="00081C0B">
        <w:rPr>
          <w:color w:val="auto"/>
          <w:lang w:val="en-AU" w:eastAsia="zh-CN"/>
        </w:rPr>
        <w:t>. Its aims and objectives apply to all people with disability – not just those who are under the age of 65</w:t>
      </w:r>
      <w:r w:rsidR="00D270BA">
        <w:rPr>
          <w:color w:val="auto"/>
          <w:lang w:val="en-AU" w:eastAsia="zh-CN"/>
        </w:rPr>
        <w:t>, nor only</w:t>
      </w:r>
      <w:r w:rsidRPr="00081C0B">
        <w:rPr>
          <w:color w:val="auto"/>
          <w:lang w:val="en-AU" w:eastAsia="zh-CN"/>
        </w:rPr>
        <w:t xml:space="preserve"> those who are eligible for an individually funded package of supports under the National Disability Insurance Scheme (NDIS).</w:t>
      </w:r>
    </w:p>
    <w:p w14:paraId="1C612F1B" w14:textId="0D2ADD9A" w:rsidR="00290E10" w:rsidRPr="00081C0B" w:rsidRDefault="009F10FB" w:rsidP="00081C0B">
      <w:pPr>
        <w:rPr>
          <w:rFonts w:cs="Arial"/>
          <w:bCs/>
          <w:i/>
          <w:iCs/>
          <w:color w:val="auto"/>
          <w:lang w:val="en-AU"/>
        </w:rPr>
      </w:pPr>
      <w:r w:rsidRPr="00081C0B">
        <w:rPr>
          <w:rFonts w:cs="Arial"/>
          <w:bCs/>
          <w:color w:val="auto"/>
          <w:lang w:val="en-AU"/>
        </w:rPr>
        <w:t xml:space="preserve">The ADS stipulates that people with disability </w:t>
      </w:r>
      <w:r w:rsidR="00290E10" w:rsidRPr="00081C0B">
        <w:rPr>
          <w:rFonts w:cs="Arial"/>
          <w:bCs/>
          <w:color w:val="auto"/>
          <w:lang w:val="en-AU"/>
        </w:rPr>
        <w:t>must:</w:t>
      </w:r>
    </w:p>
    <w:p w14:paraId="26A78333" w14:textId="62133A63" w:rsidR="00290E10" w:rsidRPr="00D270BA" w:rsidRDefault="009F10FB" w:rsidP="00D270BA">
      <w:pPr>
        <w:ind w:left="340"/>
        <w:rPr>
          <w:rFonts w:cs="Arial"/>
          <w:bCs/>
          <w:i/>
          <w:iCs/>
          <w:color w:val="auto"/>
          <w:lang w:val="en-AU"/>
        </w:rPr>
      </w:pPr>
      <w:r w:rsidRPr="00D270BA">
        <w:rPr>
          <w:rFonts w:cs="Arial"/>
          <w:bCs/>
          <w:i/>
          <w:iCs/>
          <w:color w:val="auto"/>
          <w:lang w:val="en-AU"/>
        </w:rPr>
        <w:t>“</w:t>
      </w:r>
      <w:r w:rsidR="00D270BA">
        <w:rPr>
          <w:rFonts w:cs="Arial"/>
          <w:bCs/>
          <w:i/>
          <w:iCs/>
          <w:color w:val="auto"/>
          <w:lang w:val="en-AU"/>
        </w:rPr>
        <w:t xml:space="preserve">… </w:t>
      </w:r>
      <w:r w:rsidRPr="00D270BA">
        <w:rPr>
          <w:rFonts w:cs="Arial"/>
          <w:bCs/>
          <w:i/>
          <w:iCs/>
          <w:color w:val="auto"/>
          <w:lang w:val="en-AU"/>
        </w:rPr>
        <w:t>have access to a range of supports to assist them to live independently and engage in their communities”.</w:t>
      </w:r>
    </w:p>
    <w:p w14:paraId="037B1459" w14:textId="03610616" w:rsidR="009F10FB" w:rsidRPr="00081C0B" w:rsidRDefault="009F10FB" w:rsidP="00081C0B">
      <w:pPr>
        <w:rPr>
          <w:rFonts w:cs="Arial"/>
          <w:color w:val="auto"/>
          <w:szCs w:val="24"/>
          <w:lang w:val="en-AU" w:eastAsia="zh-CN"/>
        </w:rPr>
      </w:pPr>
      <w:r w:rsidRPr="00081C0B">
        <w:rPr>
          <w:rFonts w:cs="Arial"/>
          <w:bCs/>
          <w:color w:val="auto"/>
          <w:lang w:val="en-AU"/>
        </w:rPr>
        <w:t xml:space="preserve">It includes the following policy priorities, which are intended to ensure this outcome is effectively achieved: </w:t>
      </w:r>
    </w:p>
    <w:p w14:paraId="23C85B99" w14:textId="66FE8815" w:rsidR="009F10FB" w:rsidRPr="00081C0B" w:rsidRDefault="009F10FB" w:rsidP="00D270BA">
      <w:pPr>
        <w:pStyle w:val="ListParagraph"/>
        <w:numPr>
          <w:ilvl w:val="0"/>
          <w:numId w:val="6"/>
        </w:numPr>
        <w:spacing w:before="0" w:after="120"/>
        <w:ind w:left="714" w:hanging="357"/>
        <w:rPr>
          <w:rFonts w:cs="Arial"/>
          <w:color w:val="auto"/>
          <w:lang w:val="en-AU"/>
        </w:rPr>
      </w:pPr>
      <w:r w:rsidRPr="00081C0B">
        <w:rPr>
          <w:rFonts w:cs="Arial"/>
          <w:color w:val="auto"/>
          <w:lang w:val="en-AU"/>
        </w:rPr>
        <w:t>Availability of support: Making sure people with disability have access to and receive the support services they need.</w:t>
      </w:r>
    </w:p>
    <w:p w14:paraId="586EB813" w14:textId="4DB7800B" w:rsidR="009F10FB" w:rsidRPr="00081C0B" w:rsidRDefault="009F10FB" w:rsidP="00D270BA">
      <w:pPr>
        <w:pStyle w:val="ListParagraph"/>
        <w:numPr>
          <w:ilvl w:val="0"/>
          <w:numId w:val="6"/>
        </w:numPr>
        <w:spacing w:before="0" w:after="120"/>
        <w:ind w:left="714" w:hanging="357"/>
        <w:rPr>
          <w:rFonts w:cs="Arial"/>
          <w:color w:val="auto"/>
          <w:lang w:val="en-AU"/>
        </w:rPr>
      </w:pPr>
      <w:r w:rsidRPr="00081C0B">
        <w:rPr>
          <w:rFonts w:cs="Arial"/>
          <w:color w:val="auto"/>
          <w:lang w:val="en-AU"/>
        </w:rPr>
        <w:t>People with complex, high needs are supported: Providing services that support those people with disability who have complex high needs.</w:t>
      </w:r>
    </w:p>
    <w:p w14:paraId="391B6A2A" w14:textId="77777777" w:rsidR="007D4364" w:rsidRPr="007D4364" w:rsidRDefault="007D4364" w:rsidP="007D4364">
      <w:pPr>
        <w:pStyle w:val="ListParagraph"/>
        <w:numPr>
          <w:ilvl w:val="0"/>
          <w:numId w:val="0"/>
        </w:numPr>
        <w:spacing w:before="0" w:after="120"/>
        <w:ind w:left="714"/>
        <w:rPr>
          <w:rFonts w:cs="Arial"/>
          <w:color w:val="auto"/>
          <w:lang w:val="en-AU"/>
        </w:rPr>
      </w:pPr>
    </w:p>
    <w:p w14:paraId="2A989349" w14:textId="2283E601" w:rsidR="009F10FB" w:rsidRPr="00081C0B" w:rsidRDefault="009F10FB" w:rsidP="00D270BA">
      <w:pPr>
        <w:pStyle w:val="ListParagraph"/>
        <w:numPr>
          <w:ilvl w:val="0"/>
          <w:numId w:val="6"/>
        </w:numPr>
        <w:spacing w:before="0" w:after="120"/>
        <w:ind w:left="714" w:hanging="357"/>
        <w:rPr>
          <w:rFonts w:cs="Arial"/>
          <w:color w:val="auto"/>
          <w:lang w:val="en-AU"/>
        </w:rPr>
      </w:pPr>
      <w:r w:rsidRPr="00081C0B">
        <w:rPr>
          <w:rFonts w:cs="Arial"/>
          <w:bCs/>
          <w:color w:val="auto"/>
          <w:lang w:val="en-AU"/>
        </w:rPr>
        <w:t xml:space="preserve">Informal and carer </w:t>
      </w:r>
      <w:proofErr w:type="gramStart"/>
      <w:r w:rsidRPr="00081C0B">
        <w:rPr>
          <w:rFonts w:cs="Arial"/>
          <w:bCs/>
          <w:color w:val="auto"/>
          <w:lang w:val="en-AU"/>
        </w:rPr>
        <w:t>supports</w:t>
      </w:r>
      <w:proofErr w:type="gramEnd"/>
      <w:r w:rsidRPr="00081C0B">
        <w:rPr>
          <w:rFonts w:cs="Arial"/>
          <w:bCs/>
          <w:color w:val="auto"/>
          <w:lang w:val="en-AU"/>
        </w:rPr>
        <w:t>: Providing enough services and alternative care arrangements to give carers of people with disability the support they need.</w:t>
      </w:r>
    </w:p>
    <w:p w14:paraId="3A571DF4" w14:textId="16F80E3C" w:rsidR="009F10FB" w:rsidRPr="00081C0B" w:rsidRDefault="009F10FB" w:rsidP="00081C0B">
      <w:pPr>
        <w:pStyle w:val="ListParagraph"/>
        <w:numPr>
          <w:ilvl w:val="0"/>
          <w:numId w:val="6"/>
        </w:numPr>
        <w:spacing w:before="0" w:after="200"/>
        <w:rPr>
          <w:rFonts w:cs="Arial"/>
          <w:color w:val="auto"/>
          <w:lang w:val="en-AU"/>
        </w:rPr>
      </w:pPr>
      <w:r w:rsidRPr="00081C0B">
        <w:rPr>
          <w:rFonts w:cs="Arial"/>
          <w:bCs/>
          <w:color w:val="auto"/>
          <w:lang w:val="en-AU"/>
        </w:rPr>
        <w:t>Availability of assistive technology: Improving access to assistive technologies and aids for people with disability.</w:t>
      </w:r>
    </w:p>
    <w:p w14:paraId="2607D06E" w14:textId="51C7636B" w:rsidR="00CE6D6D" w:rsidRPr="00081C0B" w:rsidRDefault="00D23E42" w:rsidP="00081C0B">
      <w:pPr>
        <w:pStyle w:val="Heading2"/>
        <w:spacing w:before="0" w:after="200"/>
      </w:pPr>
      <w:r w:rsidRPr="00081C0B">
        <w:t>Policy context</w:t>
      </w:r>
    </w:p>
    <w:p w14:paraId="7B9905AE" w14:textId="30B0FA45" w:rsidR="00A95DF9" w:rsidRPr="00081C0B" w:rsidRDefault="00871349" w:rsidP="00081C0B">
      <w:pPr>
        <w:rPr>
          <w:rFonts w:cs="Arial"/>
          <w:color w:val="auto"/>
          <w:lang w:val="en-AU"/>
        </w:rPr>
      </w:pPr>
      <w:hyperlink r:id="rId11" w:history="1">
        <w:r w:rsidR="006232B5" w:rsidRPr="00081C0B">
          <w:rPr>
            <w:rStyle w:val="Hyperlink"/>
            <w:rFonts w:cs="Arial"/>
            <w:bCs/>
            <w:color w:val="auto"/>
            <w:lang w:val="en-AU"/>
          </w:rPr>
          <w:t>Section 22</w:t>
        </w:r>
      </w:hyperlink>
      <w:r w:rsidR="006232B5" w:rsidRPr="00081C0B">
        <w:rPr>
          <w:rFonts w:cs="Arial"/>
          <w:color w:val="auto"/>
          <w:lang w:val="en-AU"/>
        </w:rPr>
        <w:t xml:space="preserve"> of the </w:t>
      </w:r>
      <w:r w:rsidR="006232B5" w:rsidRPr="007B6F49">
        <w:rPr>
          <w:rFonts w:cs="Arial"/>
          <w:i/>
          <w:iCs/>
          <w:color w:val="auto"/>
          <w:lang w:val="en-AU"/>
        </w:rPr>
        <w:t>National Disability Insurance Scheme Act 2013 (Cth)</w:t>
      </w:r>
      <w:r w:rsidR="006232B5" w:rsidRPr="00081C0B">
        <w:rPr>
          <w:rFonts w:cs="Arial"/>
          <w:color w:val="auto"/>
          <w:lang w:val="en-AU"/>
        </w:rPr>
        <w:t xml:space="preserve"> states that an individual must be under </w:t>
      </w:r>
      <w:r w:rsidR="007B6F49">
        <w:rPr>
          <w:rFonts w:cs="Arial"/>
          <w:color w:val="auto"/>
          <w:lang w:val="en-AU"/>
        </w:rPr>
        <w:t xml:space="preserve">the </w:t>
      </w:r>
      <w:r w:rsidR="006232B5" w:rsidRPr="00081C0B">
        <w:rPr>
          <w:rFonts w:cs="Arial"/>
          <w:color w:val="auto"/>
          <w:lang w:val="en-AU"/>
        </w:rPr>
        <w:t xml:space="preserve">age </w:t>
      </w:r>
      <w:r w:rsidR="007B6F49">
        <w:rPr>
          <w:rFonts w:cs="Arial"/>
          <w:color w:val="auto"/>
          <w:lang w:val="en-AU"/>
        </w:rPr>
        <w:t xml:space="preserve">of </w:t>
      </w:r>
      <w:r w:rsidR="006232B5" w:rsidRPr="00081C0B">
        <w:rPr>
          <w:rFonts w:cs="Arial"/>
          <w:color w:val="auto"/>
          <w:lang w:val="en-AU"/>
        </w:rPr>
        <w:t xml:space="preserve">65 at the time of making an access request for the </w:t>
      </w:r>
      <w:r w:rsidR="007B6F49">
        <w:rPr>
          <w:rFonts w:cs="Arial"/>
          <w:color w:val="auto"/>
          <w:lang w:val="en-AU"/>
        </w:rPr>
        <w:t>S</w:t>
      </w:r>
      <w:r w:rsidR="006232B5" w:rsidRPr="00081C0B">
        <w:rPr>
          <w:rFonts w:cs="Arial"/>
          <w:color w:val="auto"/>
          <w:lang w:val="en-AU"/>
        </w:rPr>
        <w:t xml:space="preserve">cheme </w:t>
      </w:r>
      <w:r w:rsidR="007B6F49">
        <w:rPr>
          <w:rFonts w:cs="Arial"/>
          <w:color w:val="auto"/>
          <w:lang w:val="en-AU"/>
        </w:rPr>
        <w:t xml:space="preserve">in order </w:t>
      </w:r>
      <w:r w:rsidR="006232B5" w:rsidRPr="00081C0B">
        <w:rPr>
          <w:rFonts w:cs="Arial"/>
          <w:color w:val="auto"/>
          <w:lang w:val="en-AU"/>
        </w:rPr>
        <w:t>to be eligible</w:t>
      </w:r>
      <w:r w:rsidR="002F31C2" w:rsidRPr="00081C0B">
        <w:rPr>
          <w:rFonts w:cs="Arial"/>
          <w:color w:val="auto"/>
          <w:lang w:val="en-AU"/>
        </w:rPr>
        <w:t xml:space="preserve">. </w:t>
      </w:r>
      <w:r w:rsidR="006232B5" w:rsidRPr="00081C0B">
        <w:rPr>
          <w:rFonts w:cs="Arial"/>
          <w:color w:val="auto"/>
          <w:lang w:val="en-AU"/>
        </w:rPr>
        <w:t xml:space="preserve">Those who entered the </w:t>
      </w:r>
      <w:r w:rsidR="007B6F49">
        <w:rPr>
          <w:rFonts w:cs="Arial"/>
          <w:color w:val="auto"/>
          <w:lang w:val="en-AU"/>
        </w:rPr>
        <w:t>S</w:t>
      </w:r>
      <w:r w:rsidR="006232B5" w:rsidRPr="00081C0B">
        <w:rPr>
          <w:rFonts w:cs="Arial"/>
          <w:color w:val="auto"/>
          <w:lang w:val="en-AU"/>
        </w:rPr>
        <w:t xml:space="preserve">cheme prior to their 65th birthday </w:t>
      </w:r>
      <w:proofErr w:type="gramStart"/>
      <w:r w:rsidR="006232B5" w:rsidRPr="00081C0B">
        <w:rPr>
          <w:rFonts w:cs="Arial"/>
          <w:color w:val="auto"/>
          <w:lang w:val="en-AU"/>
        </w:rPr>
        <w:t>are</w:t>
      </w:r>
      <w:proofErr w:type="gramEnd"/>
      <w:r w:rsidR="006232B5" w:rsidRPr="00081C0B">
        <w:rPr>
          <w:rFonts w:cs="Arial"/>
          <w:color w:val="auto"/>
          <w:lang w:val="en-AU"/>
        </w:rPr>
        <w:t xml:space="preserve"> able to remain in the scheme as they age. People with disability who were already 65 when the NDIS became available in their area</w:t>
      </w:r>
      <w:r w:rsidR="007B6F49">
        <w:rPr>
          <w:rFonts w:cs="Arial"/>
          <w:color w:val="auto"/>
          <w:lang w:val="en-AU"/>
        </w:rPr>
        <w:t>,</w:t>
      </w:r>
      <w:r w:rsidR="006232B5" w:rsidRPr="00081C0B">
        <w:rPr>
          <w:rFonts w:cs="Arial"/>
          <w:color w:val="auto"/>
          <w:lang w:val="en-AU"/>
        </w:rPr>
        <w:t xml:space="preserve"> and those who acquire a disability after their 65th birthday</w:t>
      </w:r>
      <w:r w:rsidR="007B6F49">
        <w:rPr>
          <w:rFonts w:cs="Arial"/>
          <w:color w:val="auto"/>
          <w:lang w:val="en-AU"/>
        </w:rPr>
        <w:t>,</w:t>
      </w:r>
      <w:r w:rsidR="006232B5" w:rsidRPr="00081C0B">
        <w:rPr>
          <w:rFonts w:cs="Arial"/>
          <w:color w:val="auto"/>
          <w:lang w:val="en-AU"/>
        </w:rPr>
        <w:t xml:space="preserve"> are excluded from the NDIS. </w:t>
      </w:r>
      <w:r w:rsidR="00A95DF9" w:rsidRPr="00081C0B">
        <w:rPr>
          <w:rFonts w:cs="Arial"/>
          <w:color w:val="auto"/>
          <w:lang w:val="en-AU"/>
        </w:rPr>
        <w:t xml:space="preserve">The majority of these people </w:t>
      </w:r>
      <w:r w:rsidR="006232B5" w:rsidRPr="00081C0B">
        <w:rPr>
          <w:rFonts w:cs="Arial"/>
          <w:color w:val="auto"/>
          <w:lang w:val="en-AU"/>
        </w:rPr>
        <w:t xml:space="preserve">are </w:t>
      </w:r>
      <w:r w:rsidR="009E7A40" w:rsidRPr="00081C0B">
        <w:rPr>
          <w:rFonts w:cs="Arial"/>
          <w:color w:val="auto"/>
          <w:lang w:val="en-AU"/>
        </w:rPr>
        <w:t xml:space="preserve">now </w:t>
      </w:r>
      <w:r w:rsidR="006232B5" w:rsidRPr="00081C0B">
        <w:rPr>
          <w:rFonts w:cs="Arial"/>
          <w:color w:val="auto"/>
          <w:lang w:val="en-AU"/>
        </w:rPr>
        <w:t>required to access their support from the aged care system</w:t>
      </w:r>
      <w:r w:rsidR="00A95DF9" w:rsidRPr="00081C0B">
        <w:rPr>
          <w:rFonts w:cs="Arial"/>
          <w:color w:val="auto"/>
          <w:lang w:val="en-AU"/>
        </w:rPr>
        <w:t>.</w:t>
      </w:r>
    </w:p>
    <w:p w14:paraId="4E16093C" w14:textId="77777777" w:rsidR="00353999" w:rsidRPr="00081C0B" w:rsidRDefault="00512B63" w:rsidP="00081C0B">
      <w:pPr>
        <w:rPr>
          <w:rFonts w:cs="Arial"/>
          <w:color w:val="auto"/>
          <w:lang w:val="en-AU"/>
        </w:rPr>
      </w:pPr>
      <w:r w:rsidRPr="00081C0B">
        <w:rPr>
          <w:rFonts w:cs="Arial"/>
          <w:color w:val="auto"/>
          <w:lang w:eastAsia="zh-CN"/>
        </w:rPr>
        <w:t xml:space="preserve">The </w:t>
      </w:r>
      <w:hyperlink r:id="rId12" w:anchor="about-the-dsoa-program" w:history="1">
        <w:r w:rsidR="00202F9D" w:rsidRPr="00081C0B">
          <w:rPr>
            <w:rStyle w:val="Hyperlink"/>
            <w:rFonts w:cs="Arial"/>
            <w:color w:val="auto"/>
            <w:lang w:eastAsia="zh-CN"/>
          </w:rPr>
          <w:t>Disability Support for Older Australians Program</w:t>
        </w:r>
      </w:hyperlink>
      <w:r w:rsidR="00202F9D" w:rsidRPr="00081C0B">
        <w:rPr>
          <w:rFonts w:cs="Arial"/>
          <w:color w:val="auto"/>
          <w:lang w:eastAsia="zh-CN"/>
        </w:rPr>
        <w:t xml:space="preserve"> (DSOA) is </w:t>
      </w:r>
      <w:r w:rsidR="00202F9D" w:rsidRPr="00081C0B">
        <w:rPr>
          <w:rFonts w:cs="Arial"/>
          <w:bCs/>
          <w:color w:val="auto"/>
          <w:lang w:val="en-AU"/>
        </w:rPr>
        <w:t xml:space="preserve">often referred to in public rhetoric as a way of deflecting the need for the aged care system to respond to the </w:t>
      </w:r>
      <w:r w:rsidR="009E7A40" w:rsidRPr="00081C0B">
        <w:rPr>
          <w:rFonts w:cs="Arial"/>
          <w:bCs/>
          <w:color w:val="auto"/>
          <w:lang w:val="en-AU"/>
        </w:rPr>
        <w:t xml:space="preserve">specialist </w:t>
      </w:r>
      <w:r w:rsidR="00202F9D" w:rsidRPr="00081C0B">
        <w:rPr>
          <w:rFonts w:cs="Arial"/>
          <w:bCs/>
          <w:color w:val="auto"/>
          <w:lang w:val="en-AU"/>
        </w:rPr>
        <w:t>needs of older people with disability</w:t>
      </w:r>
      <w:r w:rsidR="00C66FEA" w:rsidRPr="00081C0B">
        <w:rPr>
          <w:rFonts w:cs="Arial"/>
          <w:bCs/>
          <w:color w:val="auto"/>
          <w:lang w:val="en-AU"/>
        </w:rPr>
        <w:t xml:space="preserve">. </w:t>
      </w:r>
    </w:p>
    <w:p w14:paraId="3EA95543" w14:textId="4F016A09" w:rsidR="00CE3DFE" w:rsidRPr="008F2A66" w:rsidRDefault="005906A8" w:rsidP="00081C0B">
      <w:pPr>
        <w:rPr>
          <w:rFonts w:cs="Arial"/>
          <w:bCs/>
          <w:color w:val="auto"/>
          <w:lang w:val="en-AU"/>
        </w:rPr>
      </w:pPr>
      <w:r w:rsidRPr="00081C0B">
        <w:rPr>
          <w:rFonts w:cs="Arial"/>
          <w:bCs/>
          <w:color w:val="auto"/>
          <w:lang w:val="en-AU"/>
        </w:rPr>
        <w:t xml:space="preserve">DSOA </w:t>
      </w:r>
      <w:r w:rsidR="00202F9D" w:rsidRPr="00081C0B">
        <w:rPr>
          <w:rFonts w:cs="Arial"/>
          <w:bCs/>
          <w:color w:val="auto"/>
          <w:lang w:val="en-AU"/>
        </w:rPr>
        <w:t xml:space="preserve">is a closed program. It was only ever intended to support </w:t>
      </w:r>
      <w:r w:rsidR="00353999" w:rsidRPr="00081C0B">
        <w:rPr>
          <w:rFonts w:cs="Arial"/>
          <w:bCs/>
          <w:color w:val="auto"/>
          <w:lang w:val="en-AU"/>
        </w:rPr>
        <w:t>individuals</w:t>
      </w:r>
      <w:r w:rsidR="00202F9D" w:rsidRPr="00081C0B">
        <w:rPr>
          <w:rFonts w:cs="Arial"/>
          <w:bCs/>
          <w:color w:val="auto"/>
          <w:lang w:val="en-AU"/>
        </w:rPr>
        <w:t xml:space="preserve"> who were </w:t>
      </w:r>
      <w:r w:rsidR="00290E10" w:rsidRPr="00081C0B">
        <w:rPr>
          <w:rFonts w:cs="Arial"/>
          <w:bCs/>
          <w:color w:val="auto"/>
          <w:lang w:val="en-AU"/>
        </w:rPr>
        <w:t>receiving specialist</w:t>
      </w:r>
      <w:r w:rsidR="00202F9D" w:rsidRPr="00081C0B">
        <w:rPr>
          <w:rFonts w:cs="Arial"/>
          <w:bCs/>
          <w:color w:val="auto"/>
          <w:lang w:val="en-AU"/>
        </w:rPr>
        <w:t xml:space="preserve"> disability services at the time of the NDIS rollout, but who did not meet the age eligibility requirements for the new </w:t>
      </w:r>
      <w:r w:rsidR="00CF6EDA">
        <w:rPr>
          <w:rFonts w:cs="Arial"/>
          <w:bCs/>
          <w:color w:val="auto"/>
          <w:lang w:val="en-AU"/>
        </w:rPr>
        <w:t>S</w:t>
      </w:r>
      <w:r w:rsidR="00202F9D" w:rsidRPr="00081C0B">
        <w:rPr>
          <w:rFonts w:cs="Arial"/>
          <w:bCs/>
          <w:color w:val="auto"/>
          <w:lang w:val="en-AU"/>
        </w:rPr>
        <w:t>chem</w:t>
      </w:r>
      <w:r w:rsidR="00CE3DFE" w:rsidRPr="00081C0B">
        <w:rPr>
          <w:rFonts w:cs="Arial"/>
          <w:bCs/>
          <w:color w:val="auto"/>
          <w:lang w:val="en-AU"/>
        </w:rPr>
        <w:t xml:space="preserve">e. </w:t>
      </w:r>
      <w:r w:rsidR="00202F9D" w:rsidRPr="00081C0B">
        <w:rPr>
          <w:rFonts w:cs="Arial"/>
          <w:bCs/>
          <w:color w:val="auto"/>
          <w:lang w:val="en-AU"/>
        </w:rPr>
        <w:t>In 2020, there were only around 3,600 people accessing support through the DSOA with no new entrants permitted</w:t>
      </w:r>
      <w:r w:rsidR="00CE3DFE" w:rsidRPr="00081C0B">
        <w:rPr>
          <w:rFonts w:cs="Arial"/>
          <w:bCs/>
          <w:color w:val="auto"/>
          <w:lang w:val="en-AU"/>
        </w:rPr>
        <w:t>.</w:t>
      </w:r>
    </w:p>
    <w:p w14:paraId="43664EB2" w14:textId="4DA57DB6" w:rsidR="00874020" w:rsidRPr="00081C0B" w:rsidRDefault="00202F9D" w:rsidP="00CF6EDA">
      <w:pPr>
        <w:rPr>
          <w:color w:val="auto"/>
          <w:lang w:val="en-AU"/>
        </w:rPr>
      </w:pPr>
      <w:r w:rsidRPr="00081C0B">
        <w:rPr>
          <w:rFonts w:cs="Arial"/>
          <w:color w:val="auto"/>
          <w:lang w:eastAsia="zh-CN"/>
        </w:rPr>
        <w:t xml:space="preserve">DSOA is not providing equitable access to support and is duplicating administrative </w:t>
      </w:r>
      <w:r w:rsidR="00254BEA" w:rsidRPr="00081C0B">
        <w:rPr>
          <w:rFonts w:cs="Arial"/>
          <w:color w:val="auto"/>
          <w:lang w:eastAsia="zh-CN"/>
        </w:rPr>
        <w:t>costs for</w:t>
      </w:r>
      <w:r w:rsidR="00E1058A" w:rsidRPr="00081C0B">
        <w:rPr>
          <w:rFonts w:cs="Arial"/>
          <w:color w:val="auto"/>
          <w:lang w:eastAsia="zh-CN"/>
        </w:rPr>
        <w:t xml:space="preserve"> government. </w:t>
      </w:r>
      <w:r w:rsidR="00874020" w:rsidRPr="00081C0B">
        <w:rPr>
          <w:rFonts w:cs="Arial"/>
          <w:color w:val="auto"/>
          <w:lang w:eastAsia="zh-CN"/>
        </w:rPr>
        <w:t>As such, Supporting Action 2.12 from the Independent Review of the NDIS states:</w:t>
      </w:r>
    </w:p>
    <w:p w14:paraId="057FED04" w14:textId="11F052AE" w:rsidR="00290E10" w:rsidRPr="00081C0B" w:rsidRDefault="001E683F" w:rsidP="00CF6EDA">
      <w:pPr>
        <w:ind w:left="357"/>
        <w:rPr>
          <w:i/>
          <w:iCs/>
          <w:color w:val="auto"/>
          <w:lang w:val="en-AU"/>
        </w:rPr>
      </w:pPr>
      <w:r w:rsidRPr="00CF6EDA">
        <w:rPr>
          <w:color w:val="auto"/>
          <w:lang w:val="en-AU"/>
        </w:rPr>
        <w:t>“</w:t>
      </w:r>
      <w:r w:rsidRPr="00CF6EDA">
        <w:rPr>
          <w:i/>
          <w:iCs/>
          <w:color w:val="auto"/>
          <w:lang w:val="en-AU"/>
        </w:rPr>
        <w:t xml:space="preserve">The Australian Government should implement </w:t>
      </w:r>
      <w:proofErr w:type="gramStart"/>
      <w:r w:rsidRPr="00CF6EDA">
        <w:rPr>
          <w:i/>
          <w:iCs/>
          <w:color w:val="auto"/>
          <w:lang w:val="en-AU"/>
        </w:rPr>
        <w:t>legislative</w:t>
      </w:r>
      <w:proofErr w:type="gramEnd"/>
      <w:r w:rsidRPr="00CF6EDA">
        <w:rPr>
          <w:i/>
          <w:iCs/>
          <w:color w:val="auto"/>
          <w:lang w:val="en-AU"/>
        </w:rPr>
        <w:t xml:space="preserve"> or process change to allow access to the NDIS for Disability Support for Older Australians program participants. Once all remaining Disability Support for Older Australians (DSOA) participants have moved to the NDIS or aged care system, DSOA should cease.”</w:t>
      </w:r>
    </w:p>
    <w:p w14:paraId="6EF2A24A" w14:textId="77777777" w:rsidR="007D4364" w:rsidRDefault="00202F9D" w:rsidP="00081C0B">
      <w:pPr>
        <w:rPr>
          <w:rStyle w:val="Hyperlink"/>
          <w:rFonts w:cs="Arial"/>
          <w:color w:val="auto"/>
          <w:u w:val="none"/>
          <w:lang w:val="en-AU"/>
        </w:rPr>
      </w:pPr>
      <w:r w:rsidRPr="00081C0B">
        <w:rPr>
          <w:rStyle w:val="Hyperlink"/>
          <w:rFonts w:cs="Arial"/>
          <w:bCs/>
          <w:color w:val="auto"/>
          <w:u w:val="none"/>
          <w:lang w:val="en-AU"/>
        </w:rPr>
        <w:t xml:space="preserve">The </w:t>
      </w:r>
      <w:r w:rsidR="00C708AA" w:rsidRPr="00081C0B">
        <w:rPr>
          <w:rStyle w:val="Hyperlink"/>
          <w:rFonts w:cs="Arial"/>
          <w:bCs/>
          <w:color w:val="auto"/>
          <w:u w:val="none"/>
          <w:lang w:val="en-AU"/>
        </w:rPr>
        <w:t xml:space="preserve">approach the </w:t>
      </w:r>
      <w:r w:rsidRPr="00081C0B">
        <w:rPr>
          <w:rStyle w:val="Hyperlink"/>
          <w:rFonts w:cs="Arial"/>
          <w:bCs/>
          <w:color w:val="auto"/>
          <w:u w:val="none"/>
          <w:lang w:val="en-AU"/>
        </w:rPr>
        <w:t>Department of Health and Aged Ca</w:t>
      </w:r>
      <w:r w:rsidR="00C708AA" w:rsidRPr="00081C0B">
        <w:rPr>
          <w:rStyle w:val="Hyperlink"/>
          <w:rFonts w:cs="Arial"/>
          <w:bCs/>
          <w:color w:val="auto"/>
          <w:u w:val="none"/>
          <w:lang w:val="en-AU"/>
        </w:rPr>
        <w:t xml:space="preserve">re </w:t>
      </w:r>
      <w:r w:rsidR="0004125F" w:rsidRPr="00081C0B">
        <w:rPr>
          <w:rStyle w:val="Hyperlink"/>
          <w:rFonts w:cs="Arial"/>
          <w:bCs/>
          <w:color w:val="auto"/>
          <w:u w:val="none"/>
          <w:lang w:val="en-AU"/>
        </w:rPr>
        <w:t>is</w:t>
      </w:r>
      <w:r w:rsidR="00C708AA" w:rsidRPr="00081C0B">
        <w:rPr>
          <w:rStyle w:val="Hyperlink"/>
          <w:rFonts w:cs="Arial"/>
          <w:bCs/>
          <w:color w:val="auto"/>
          <w:u w:val="none"/>
          <w:lang w:val="en-AU"/>
        </w:rPr>
        <w:t xml:space="preserve"> </w:t>
      </w:r>
      <w:r w:rsidR="0004125F" w:rsidRPr="00081C0B">
        <w:rPr>
          <w:rStyle w:val="Hyperlink"/>
          <w:rFonts w:cs="Arial"/>
          <w:bCs/>
          <w:color w:val="auto"/>
          <w:u w:val="none"/>
          <w:lang w:val="en-AU"/>
        </w:rPr>
        <w:t xml:space="preserve">taking </w:t>
      </w:r>
      <w:r w:rsidRPr="00081C0B">
        <w:rPr>
          <w:rStyle w:val="Hyperlink"/>
          <w:rFonts w:cs="Arial"/>
          <w:bCs/>
          <w:color w:val="auto"/>
          <w:u w:val="none"/>
          <w:lang w:val="en-AU"/>
        </w:rPr>
        <w:t>to this matter is in direct conflic</w:t>
      </w:r>
      <w:r w:rsidR="00145B94" w:rsidRPr="00081C0B">
        <w:rPr>
          <w:rStyle w:val="Hyperlink"/>
          <w:rFonts w:cs="Arial"/>
          <w:bCs/>
          <w:color w:val="auto"/>
          <w:u w:val="none"/>
          <w:lang w:val="en-AU"/>
        </w:rPr>
        <w:t xml:space="preserve">t with this recommendation. </w:t>
      </w:r>
      <w:r w:rsidRPr="00081C0B">
        <w:rPr>
          <w:rStyle w:val="Hyperlink"/>
          <w:rFonts w:cs="Arial"/>
          <w:color w:val="auto"/>
          <w:u w:val="none"/>
          <w:lang w:val="en-AU"/>
        </w:rPr>
        <w:t xml:space="preserve">We refer to the client fact sheet </w:t>
      </w:r>
      <w:r w:rsidR="00D5592B">
        <w:rPr>
          <w:rStyle w:val="Hyperlink"/>
          <w:rFonts w:cs="Arial"/>
          <w:color w:val="auto"/>
          <w:u w:val="none"/>
          <w:lang w:val="en-AU"/>
        </w:rPr>
        <w:t>en</w:t>
      </w:r>
      <w:r w:rsidRPr="00081C0B">
        <w:rPr>
          <w:rStyle w:val="Hyperlink"/>
          <w:rFonts w:cs="Arial"/>
          <w:color w:val="auto"/>
          <w:u w:val="none"/>
          <w:lang w:val="en-AU"/>
        </w:rPr>
        <w:t xml:space="preserve">titled </w:t>
      </w:r>
      <w:hyperlink r:id="rId13" w:history="1">
        <w:r w:rsidRPr="00081C0B">
          <w:rPr>
            <w:rStyle w:val="Hyperlink"/>
            <w:rFonts w:cs="Arial"/>
            <w:bCs/>
            <w:color w:val="auto"/>
            <w:u w:val="none"/>
            <w:lang w:val="en-AU"/>
          </w:rPr>
          <w:t>"</w:t>
        </w:r>
        <w:r w:rsidRPr="00D5592B">
          <w:rPr>
            <w:rStyle w:val="Hyperlink"/>
            <w:rFonts w:cs="Arial"/>
            <w:bCs/>
            <w:color w:val="auto"/>
            <w:lang w:val="en-AU"/>
          </w:rPr>
          <w:t>Transition of some Disability Support for Older Australians clients into aged care</w:t>
        </w:r>
        <w:r w:rsidRPr="00081C0B">
          <w:rPr>
            <w:rStyle w:val="Hyperlink"/>
            <w:rFonts w:cs="Arial"/>
            <w:bCs/>
            <w:color w:val="auto"/>
            <w:u w:val="none"/>
            <w:lang w:val="en-AU"/>
          </w:rPr>
          <w:t>",</w:t>
        </w:r>
      </w:hyperlink>
      <w:r w:rsidRPr="00081C0B">
        <w:rPr>
          <w:rStyle w:val="Hyperlink"/>
          <w:rFonts w:cs="Arial"/>
          <w:color w:val="auto"/>
          <w:u w:val="none"/>
          <w:lang w:val="en-AU"/>
        </w:rPr>
        <w:t xml:space="preserve"> published by the Department of Health and Aged Care on 14 November 2023. </w:t>
      </w:r>
    </w:p>
    <w:p w14:paraId="745CE23E" w14:textId="6BC490C4" w:rsidR="00432F52" w:rsidRPr="00081C0B" w:rsidRDefault="00202F9D" w:rsidP="00081C0B">
      <w:pPr>
        <w:rPr>
          <w:rStyle w:val="Hyperlink"/>
          <w:rFonts w:cs="Arial"/>
          <w:color w:val="auto"/>
          <w:u w:val="none"/>
          <w:lang w:val="en-AU"/>
        </w:rPr>
      </w:pPr>
      <w:r w:rsidRPr="00081C0B">
        <w:rPr>
          <w:rStyle w:val="Hyperlink"/>
          <w:rFonts w:cs="Arial"/>
          <w:color w:val="auto"/>
          <w:u w:val="none"/>
          <w:lang w:val="en-AU"/>
        </w:rPr>
        <w:t>This fact sheet states that from 1 January 2025, DSOA clients who live at home, access less than $50,000 per year in funded supports, and can receive “comparable services” in the in-home aged care system will be transitioned off the DSOA and into the aged care system.</w:t>
      </w:r>
    </w:p>
    <w:p w14:paraId="26F15693" w14:textId="77777777" w:rsidR="0028700E" w:rsidRDefault="00202F9D" w:rsidP="00081C0B">
      <w:pPr>
        <w:rPr>
          <w:rStyle w:val="Hyperlink"/>
          <w:rFonts w:cs="Arial"/>
          <w:color w:val="auto"/>
          <w:u w:val="none"/>
          <w:lang w:val="en-AU"/>
        </w:rPr>
      </w:pPr>
      <w:r w:rsidRPr="00081C0B">
        <w:rPr>
          <w:rStyle w:val="Hyperlink"/>
          <w:rFonts w:cs="Arial"/>
          <w:color w:val="auto"/>
          <w:u w:val="none"/>
          <w:lang w:val="en-AU"/>
        </w:rPr>
        <w:lastRenderedPageBreak/>
        <w:t xml:space="preserve">It remains to be seen whether DSOA participants with more complex needs for support would receive “comparable services” in a program that </w:t>
      </w:r>
      <w:r w:rsidR="00D5592B">
        <w:rPr>
          <w:rStyle w:val="Hyperlink"/>
          <w:rFonts w:cs="Arial"/>
          <w:color w:val="auto"/>
          <w:u w:val="none"/>
          <w:lang w:val="en-AU"/>
        </w:rPr>
        <w:t>does not yet exist</w:t>
      </w:r>
      <w:r w:rsidRPr="00081C0B">
        <w:rPr>
          <w:rStyle w:val="Hyperlink"/>
          <w:rFonts w:cs="Arial"/>
          <w:color w:val="auto"/>
          <w:u w:val="none"/>
          <w:lang w:val="en-AU"/>
        </w:rPr>
        <w:t xml:space="preserve">. </w:t>
      </w:r>
    </w:p>
    <w:p w14:paraId="0D450928" w14:textId="77777777" w:rsidR="0028700E" w:rsidRDefault="0028700E" w:rsidP="00081C0B">
      <w:pPr>
        <w:rPr>
          <w:rStyle w:val="Hyperlink"/>
          <w:rFonts w:cs="Arial"/>
          <w:color w:val="auto"/>
          <w:u w:val="none"/>
          <w:lang w:val="en-AU"/>
        </w:rPr>
      </w:pPr>
    </w:p>
    <w:p w14:paraId="3B506343" w14:textId="1393197A" w:rsidR="00813E62" w:rsidRPr="00081C0B" w:rsidRDefault="008463C9" w:rsidP="00081C0B">
      <w:pPr>
        <w:rPr>
          <w:rStyle w:val="Hyperlink"/>
          <w:rFonts w:cs="Arial"/>
          <w:color w:val="auto"/>
          <w:u w:val="none"/>
          <w:lang w:val="en-AU"/>
        </w:rPr>
      </w:pPr>
      <w:r w:rsidRPr="00081C0B">
        <w:rPr>
          <w:rStyle w:val="Hyperlink"/>
          <w:rFonts w:cs="Arial"/>
          <w:color w:val="auto"/>
          <w:u w:val="none"/>
          <w:lang w:val="en-AU"/>
        </w:rPr>
        <w:t xml:space="preserve">From our participation in consultations surrounding </w:t>
      </w:r>
      <w:r w:rsidR="00813E62" w:rsidRPr="00081C0B">
        <w:rPr>
          <w:rStyle w:val="Hyperlink"/>
          <w:rFonts w:cs="Arial"/>
          <w:color w:val="auto"/>
          <w:u w:val="none"/>
          <w:lang w:val="en-AU"/>
        </w:rPr>
        <w:t>the establishment of Australia’s new Aged Care Act and the new Support at Home Program, however, we are doubtful of this outcome.</w:t>
      </w:r>
    </w:p>
    <w:p w14:paraId="3A6B6ABD" w14:textId="77777777" w:rsidR="000C601D" w:rsidRDefault="00202F9D" w:rsidP="00081C0B">
      <w:pPr>
        <w:rPr>
          <w:rStyle w:val="Hyperlink"/>
          <w:rFonts w:cs="Arial"/>
          <w:color w:val="auto"/>
          <w:u w:val="none"/>
          <w:lang w:val="en-AU"/>
        </w:rPr>
      </w:pPr>
      <w:r w:rsidRPr="00081C0B">
        <w:rPr>
          <w:rStyle w:val="Hyperlink"/>
          <w:rFonts w:cs="Arial"/>
          <w:color w:val="auto"/>
          <w:u w:val="none"/>
          <w:lang w:val="en-AU"/>
        </w:rPr>
        <w:t>Nevertheless, the Department</w:t>
      </w:r>
      <w:r w:rsidR="00D5592B">
        <w:rPr>
          <w:rStyle w:val="Hyperlink"/>
          <w:rFonts w:cs="Arial"/>
          <w:color w:val="auto"/>
          <w:u w:val="none"/>
          <w:lang w:val="en-AU"/>
        </w:rPr>
        <w:t>’</w:t>
      </w:r>
      <w:r w:rsidRPr="00081C0B">
        <w:rPr>
          <w:rStyle w:val="Hyperlink"/>
          <w:rFonts w:cs="Arial"/>
          <w:color w:val="auto"/>
          <w:u w:val="none"/>
          <w:lang w:val="en-AU"/>
        </w:rPr>
        <w:t xml:space="preserve">s fact sheet represents a significant shift in public policy that was decided upon without consultation with any DSOA participants or any disability representative organisations such as AFDO. </w:t>
      </w:r>
    </w:p>
    <w:p w14:paraId="38AED74B" w14:textId="0404778F" w:rsidR="00202F9D" w:rsidRPr="00081C0B" w:rsidRDefault="00202F9D" w:rsidP="00081C0B">
      <w:pPr>
        <w:rPr>
          <w:rStyle w:val="Hyperlink"/>
          <w:rFonts w:cs="Arial"/>
          <w:bCs/>
          <w:color w:val="auto"/>
          <w:u w:val="none"/>
          <w:lang w:val="en-AU"/>
        </w:rPr>
      </w:pPr>
      <w:r w:rsidRPr="00081C0B">
        <w:rPr>
          <w:rStyle w:val="Hyperlink"/>
          <w:rFonts w:cs="Arial"/>
          <w:color w:val="auto"/>
          <w:u w:val="none"/>
          <w:lang w:val="en-AU"/>
        </w:rPr>
        <w:t xml:space="preserve">We do not support the </w:t>
      </w:r>
      <w:r w:rsidR="00254BEA" w:rsidRPr="00081C0B">
        <w:rPr>
          <w:rStyle w:val="Hyperlink"/>
          <w:rFonts w:cs="Arial"/>
          <w:color w:val="auto"/>
          <w:u w:val="none"/>
          <w:lang w:val="en-AU"/>
        </w:rPr>
        <w:t>Department’s approach</w:t>
      </w:r>
      <w:r w:rsidRPr="00081C0B">
        <w:rPr>
          <w:rStyle w:val="Hyperlink"/>
          <w:rFonts w:cs="Arial"/>
          <w:color w:val="auto"/>
          <w:u w:val="none"/>
          <w:lang w:val="en-AU"/>
        </w:rPr>
        <w:t xml:space="preserve"> as it is likely to have a detrimental impact on a number of people with disability.</w:t>
      </w:r>
    </w:p>
    <w:p w14:paraId="078BB3FB" w14:textId="01D7C9F7" w:rsidR="00D23E42" w:rsidRPr="00081C0B" w:rsidRDefault="0028700E" w:rsidP="00081C0B">
      <w:pPr>
        <w:pStyle w:val="Heading2"/>
        <w:spacing w:before="0" w:after="200"/>
      </w:pPr>
      <w:r>
        <w:t>Adopted Positions:</w:t>
      </w:r>
    </w:p>
    <w:p w14:paraId="5B0269C1" w14:textId="77777777" w:rsidR="005D0D88" w:rsidRDefault="006415FF" w:rsidP="006E7A15">
      <w:pPr>
        <w:pStyle w:val="ListParagraph"/>
        <w:numPr>
          <w:ilvl w:val="0"/>
          <w:numId w:val="9"/>
        </w:numPr>
        <w:rPr>
          <w:color w:val="auto"/>
        </w:rPr>
      </w:pPr>
      <w:r>
        <w:rPr>
          <w:color w:val="auto"/>
        </w:rPr>
        <w:t xml:space="preserve">We call on the </w:t>
      </w:r>
      <w:r w:rsidR="007816DF" w:rsidRPr="006E7A15">
        <w:rPr>
          <w:color w:val="auto"/>
        </w:rPr>
        <w:t xml:space="preserve">Government </w:t>
      </w:r>
      <w:r>
        <w:rPr>
          <w:color w:val="auto"/>
        </w:rPr>
        <w:t xml:space="preserve">to </w:t>
      </w:r>
      <w:r w:rsidR="007816DF" w:rsidRPr="006E7A15">
        <w:rPr>
          <w:color w:val="auto"/>
        </w:rPr>
        <w:t xml:space="preserve">implement Supporting Action 2.12 from the Independent Review of the National Disability Insurance Scheme as a matter of </w:t>
      </w:r>
      <w:proofErr w:type="gramStart"/>
      <w:r w:rsidR="007816DF" w:rsidRPr="006E7A15">
        <w:rPr>
          <w:color w:val="auto"/>
        </w:rPr>
        <w:t>urgency;</w:t>
      </w:r>
      <w:proofErr w:type="gramEnd"/>
      <w:r w:rsidR="007816DF" w:rsidRPr="006E7A15">
        <w:rPr>
          <w:color w:val="auto"/>
        </w:rPr>
        <w:t xml:space="preserve"> </w:t>
      </w:r>
    </w:p>
    <w:p w14:paraId="49C8097F" w14:textId="17957050" w:rsidR="006E7A15" w:rsidRDefault="005D0D88" w:rsidP="005D0D88">
      <w:pPr>
        <w:pStyle w:val="ListParagraph"/>
        <w:numPr>
          <w:ilvl w:val="1"/>
          <w:numId w:val="9"/>
        </w:numPr>
        <w:rPr>
          <w:color w:val="auto"/>
        </w:rPr>
      </w:pPr>
      <w:r>
        <w:rPr>
          <w:color w:val="auto"/>
        </w:rPr>
        <w:t xml:space="preserve">We </w:t>
      </w:r>
      <w:r w:rsidR="007816DF" w:rsidRPr="006E7A15">
        <w:rPr>
          <w:color w:val="auto"/>
        </w:rPr>
        <w:t>not</w:t>
      </w:r>
      <w:r>
        <w:rPr>
          <w:color w:val="auto"/>
        </w:rPr>
        <w:t>e</w:t>
      </w:r>
      <w:r w:rsidR="007816DF" w:rsidRPr="006E7A15">
        <w:rPr>
          <w:color w:val="auto"/>
        </w:rPr>
        <w:t xml:space="preserve"> that the NDIS is far better-equipped to deal with the specialist disability-related needs of </w:t>
      </w:r>
      <w:r w:rsidR="000C40C0" w:rsidRPr="006E7A15">
        <w:rPr>
          <w:color w:val="auto"/>
        </w:rPr>
        <w:t xml:space="preserve">DSOA </w:t>
      </w:r>
      <w:r w:rsidR="007816DF" w:rsidRPr="006E7A15">
        <w:rPr>
          <w:color w:val="auto"/>
        </w:rPr>
        <w:t>participants than the aged care system</w:t>
      </w:r>
      <w:r w:rsidR="001D1913" w:rsidRPr="006E7A15">
        <w:rPr>
          <w:color w:val="auto"/>
        </w:rPr>
        <w:t xml:space="preserve">. </w:t>
      </w:r>
    </w:p>
    <w:p w14:paraId="1D3A8107" w14:textId="6971F1B6" w:rsidR="00D23E42" w:rsidRPr="000C601D" w:rsidRDefault="005D0D88" w:rsidP="00081C0B">
      <w:pPr>
        <w:pStyle w:val="ListParagraph"/>
        <w:numPr>
          <w:ilvl w:val="0"/>
          <w:numId w:val="9"/>
        </w:numPr>
        <w:rPr>
          <w:color w:val="auto"/>
        </w:rPr>
      </w:pPr>
      <w:r w:rsidRPr="000C601D">
        <w:rPr>
          <w:color w:val="auto"/>
        </w:rPr>
        <w:t xml:space="preserve">The </w:t>
      </w:r>
      <w:r w:rsidR="0096761E" w:rsidRPr="000C601D">
        <w:rPr>
          <w:color w:val="auto"/>
        </w:rPr>
        <w:t xml:space="preserve">Government must undertake genuine and meaningful consultation with </w:t>
      </w:r>
      <w:r w:rsidR="00F01F6A" w:rsidRPr="000C601D">
        <w:rPr>
          <w:color w:val="auto"/>
        </w:rPr>
        <w:t>DSOA participants and their representative organisations, including AFDO, as it approaches the implementation of this recommendation.</w:t>
      </w:r>
    </w:p>
    <w:sectPr w:rsidR="00D23E42" w:rsidRPr="000C601D" w:rsidSect="00C97BCF">
      <w:headerReference w:type="even" r:id="rId14"/>
      <w:headerReference w:type="default" r:id="rId15"/>
      <w:footerReference w:type="even" r:id="rId16"/>
      <w:footerReference w:type="default" r:id="rId17"/>
      <w:headerReference w:type="first" r:id="rId18"/>
      <w:footerReference w:type="first" r:id="rId1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6A439C" w14:textId="77777777" w:rsidR="00C97BCF" w:rsidRDefault="00C97BCF" w:rsidP="00202F9D">
      <w:pPr>
        <w:spacing w:after="0" w:line="240" w:lineRule="auto"/>
      </w:pPr>
      <w:r>
        <w:separator/>
      </w:r>
    </w:p>
  </w:endnote>
  <w:endnote w:type="continuationSeparator" w:id="0">
    <w:p w14:paraId="00598185" w14:textId="77777777" w:rsidR="00C97BCF" w:rsidRDefault="00C97BCF" w:rsidP="00202F9D">
      <w:pPr>
        <w:spacing w:after="0" w:line="240" w:lineRule="auto"/>
      </w:pPr>
      <w:r>
        <w:continuationSeparator/>
      </w:r>
    </w:p>
  </w:endnote>
  <w:endnote w:type="continuationNotice" w:id="1">
    <w:p w14:paraId="661BD2AE" w14:textId="77777777" w:rsidR="00C97BCF" w:rsidRDefault="00C97B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DD17A" w14:textId="77777777" w:rsidR="00247BC7" w:rsidRDefault="00247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04A39" w14:textId="227D5A5C" w:rsidR="00247BC7" w:rsidRPr="006F1A9E" w:rsidRDefault="00247BC7" w:rsidP="006F1A9E">
    <w:pPr>
      <w:pStyle w:val="NoSpacing"/>
      <w:rPr>
        <w:color w:val="auto"/>
      </w:rPr>
    </w:pPr>
    <w:r w:rsidRPr="006F1A9E">
      <w:rPr>
        <w:color w:val="auto"/>
      </w:rPr>
      <w:t>AFDO – PPS - DSOA</w:t>
    </w:r>
    <w:r w:rsidRPr="006F1A9E">
      <w:rPr>
        <w:color w:val="auto"/>
      </w:rPr>
      <w:tab/>
    </w:r>
    <w:r w:rsidRPr="006F1A9E">
      <w:rPr>
        <w:color w:val="auto"/>
      </w:rPr>
      <w:tab/>
    </w:r>
    <w:r w:rsidRPr="006F1A9E">
      <w:rPr>
        <w:color w:val="auto"/>
      </w:rPr>
      <w:tab/>
    </w:r>
    <w:r w:rsidR="006F1A9E">
      <w:rPr>
        <w:color w:val="auto"/>
      </w:rPr>
      <w:tab/>
    </w:r>
    <w:r w:rsidR="006F1A9E" w:rsidRPr="006F1A9E">
      <w:rPr>
        <w:color w:val="auto"/>
      </w:rPr>
      <w:tab/>
    </w:r>
    <w:r w:rsidR="006F1A9E" w:rsidRPr="006F1A9E">
      <w:rPr>
        <w:color w:val="auto"/>
      </w:rPr>
      <w:tab/>
    </w:r>
    <w:r w:rsidR="006F1A9E" w:rsidRPr="006F1A9E">
      <w:rPr>
        <w:color w:val="auto"/>
      </w:rPr>
      <w:tab/>
    </w:r>
    <w:r w:rsidRPr="006F1A9E">
      <w:rPr>
        <w:color w:val="auto"/>
      </w:rPr>
      <w:tab/>
      <w:t xml:space="preserve">           Page </w:t>
    </w:r>
    <w:r w:rsidRPr="006F1A9E">
      <w:rPr>
        <w:color w:val="auto"/>
      </w:rPr>
      <w:fldChar w:fldCharType="begin"/>
    </w:r>
    <w:r w:rsidRPr="006F1A9E">
      <w:rPr>
        <w:color w:val="auto"/>
      </w:rPr>
      <w:instrText xml:space="preserve"> PAGE   \* MERGEFORMAT </w:instrText>
    </w:r>
    <w:r w:rsidRPr="006F1A9E">
      <w:rPr>
        <w:color w:val="auto"/>
      </w:rPr>
      <w:fldChar w:fldCharType="separate"/>
    </w:r>
    <w:r w:rsidRPr="006F1A9E">
      <w:rPr>
        <w:color w:val="auto"/>
      </w:rPr>
      <w:t>1</w:t>
    </w:r>
    <w:r w:rsidRPr="006F1A9E">
      <w:rPr>
        <w:color w:val="auto"/>
      </w:rPr>
      <w:fldChar w:fldCharType="end"/>
    </w:r>
    <w:r w:rsidRPr="006F1A9E">
      <w:rPr>
        <w:color w:val="auto"/>
      </w:rPr>
      <w:t xml:space="preserve"> | </w:t>
    </w:r>
    <w:r w:rsidRPr="006F1A9E">
      <w:rPr>
        <w:color w:val="auto"/>
      </w:rPr>
      <w:fldChar w:fldCharType="begin"/>
    </w:r>
    <w:r w:rsidRPr="006F1A9E">
      <w:rPr>
        <w:color w:val="auto"/>
      </w:rPr>
      <w:instrText xml:space="preserve"> NUMPAGES  \* Arabic  \* MERGEFORMAT </w:instrText>
    </w:r>
    <w:r w:rsidRPr="006F1A9E">
      <w:rPr>
        <w:color w:val="auto"/>
      </w:rPr>
      <w:fldChar w:fldCharType="separate"/>
    </w:r>
    <w:r w:rsidRPr="006F1A9E">
      <w:rPr>
        <w:color w:val="auto"/>
      </w:rPr>
      <w:t>9</w:t>
    </w:r>
    <w:r w:rsidRPr="006F1A9E">
      <w:rPr>
        <w:color w:val="auto"/>
      </w:rPr>
      <w:fldChar w:fldCharType="end"/>
    </w:r>
  </w:p>
  <w:p w14:paraId="2E7CBE76" w14:textId="66353B96" w:rsidR="00247BC7" w:rsidRPr="00247BC7" w:rsidRDefault="00247BC7" w:rsidP="00247B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6B4C3B" w14:textId="77777777" w:rsidR="00247BC7" w:rsidRDefault="00247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622179" w14:textId="77777777" w:rsidR="00C97BCF" w:rsidRDefault="00C97BCF" w:rsidP="00202F9D">
      <w:pPr>
        <w:spacing w:after="0" w:line="240" w:lineRule="auto"/>
      </w:pPr>
      <w:r>
        <w:separator/>
      </w:r>
    </w:p>
  </w:footnote>
  <w:footnote w:type="continuationSeparator" w:id="0">
    <w:p w14:paraId="42CD6D2F" w14:textId="77777777" w:rsidR="00C97BCF" w:rsidRDefault="00C97BCF" w:rsidP="00202F9D">
      <w:pPr>
        <w:spacing w:after="0" w:line="240" w:lineRule="auto"/>
      </w:pPr>
      <w:r>
        <w:continuationSeparator/>
      </w:r>
    </w:p>
  </w:footnote>
  <w:footnote w:type="continuationNotice" w:id="1">
    <w:p w14:paraId="5527CA20" w14:textId="77777777" w:rsidR="00C97BCF" w:rsidRDefault="00C97B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468B92" w14:textId="77777777" w:rsidR="00247BC7" w:rsidRDefault="00247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AD0979" w14:textId="77777777" w:rsidR="00247BC7" w:rsidRDefault="00247B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366C78" w14:textId="77777777" w:rsidR="00247BC7" w:rsidRDefault="00247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036A8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DF17AB"/>
    <w:multiLevelType w:val="hybridMultilevel"/>
    <w:tmpl w:val="BAF498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71D4037"/>
    <w:multiLevelType w:val="hybridMultilevel"/>
    <w:tmpl w:val="BCD00A54"/>
    <w:lvl w:ilvl="0" w:tplc="886C32E8">
      <w:start w:val="1"/>
      <w:numFmt w:val="bullet"/>
      <w:pStyle w:val="ListParagraph"/>
      <w:lvlText w:val=""/>
      <w:lvlJc w:val="left"/>
      <w:pPr>
        <w:ind w:left="870" w:hanging="360"/>
      </w:pPr>
      <w:rPr>
        <w:rFonts w:ascii="Symbol" w:hAnsi="Symbol" w:hint="default"/>
        <w:color w:val="5F606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5426E55"/>
    <w:multiLevelType w:val="hybridMultilevel"/>
    <w:tmpl w:val="0A9EA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6813DF"/>
    <w:multiLevelType w:val="hybridMultilevel"/>
    <w:tmpl w:val="8A041B60"/>
    <w:lvl w:ilvl="0" w:tplc="B5D2A5E4">
      <w:start w:val="21"/>
      <w:numFmt w:val="bullet"/>
      <w:lvlText w:val="-"/>
      <w:lvlJc w:val="left"/>
      <w:pPr>
        <w:ind w:left="1080" w:hanging="360"/>
      </w:pPr>
      <w:rPr>
        <w:rFonts w:ascii="Verdana" w:eastAsiaTheme="minorHAnsi" w:hAnsi="Verdana" w:cstheme="minorBidi" w:hint="default"/>
        <w:color w:val="5F6062"/>
      </w:rPr>
    </w:lvl>
    <w:lvl w:ilvl="1" w:tplc="FFFFFFFF" w:tentative="1">
      <w:start w:val="1"/>
      <w:numFmt w:val="bullet"/>
      <w:lvlText w:val="o"/>
      <w:lvlJc w:val="left"/>
      <w:pPr>
        <w:ind w:left="2370" w:hanging="360"/>
      </w:pPr>
      <w:rPr>
        <w:rFonts w:ascii="Courier New" w:hAnsi="Courier New" w:cs="Courier New" w:hint="default"/>
      </w:rPr>
    </w:lvl>
    <w:lvl w:ilvl="2" w:tplc="FFFFFFFF" w:tentative="1">
      <w:start w:val="1"/>
      <w:numFmt w:val="bullet"/>
      <w:lvlText w:val=""/>
      <w:lvlJc w:val="left"/>
      <w:pPr>
        <w:ind w:left="3090" w:hanging="360"/>
      </w:pPr>
      <w:rPr>
        <w:rFonts w:ascii="Wingdings" w:hAnsi="Wingdings" w:hint="default"/>
      </w:rPr>
    </w:lvl>
    <w:lvl w:ilvl="3" w:tplc="FFFFFFFF" w:tentative="1">
      <w:start w:val="1"/>
      <w:numFmt w:val="bullet"/>
      <w:lvlText w:val=""/>
      <w:lvlJc w:val="left"/>
      <w:pPr>
        <w:ind w:left="3810" w:hanging="360"/>
      </w:pPr>
      <w:rPr>
        <w:rFonts w:ascii="Symbol" w:hAnsi="Symbol" w:hint="default"/>
      </w:rPr>
    </w:lvl>
    <w:lvl w:ilvl="4" w:tplc="FFFFFFFF" w:tentative="1">
      <w:start w:val="1"/>
      <w:numFmt w:val="bullet"/>
      <w:lvlText w:val="o"/>
      <w:lvlJc w:val="left"/>
      <w:pPr>
        <w:ind w:left="4530" w:hanging="360"/>
      </w:pPr>
      <w:rPr>
        <w:rFonts w:ascii="Courier New" w:hAnsi="Courier New" w:cs="Courier New" w:hint="default"/>
      </w:rPr>
    </w:lvl>
    <w:lvl w:ilvl="5" w:tplc="FFFFFFFF" w:tentative="1">
      <w:start w:val="1"/>
      <w:numFmt w:val="bullet"/>
      <w:lvlText w:val=""/>
      <w:lvlJc w:val="left"/>
      <w:pPr>
        <w:ind w:left="5250" w:hanging="360"/>
      </w:pPr>
      <w:rPr>
        <w:rFonts w:ascii="Wingdings" w:hAnsi="Wingdings" w:hint="default"/>
      </w:rPr>
    </w:lvl>
    <w:lvl w:ilvl="6" w:tplc="FFFFFFFF" w:tentative="1">
      <w:start w:val="1"/>
      <w:numFmt w:val="bullet"/>
      <w:lvlText w:val=""/>
      <w:lvlJc w:val="left"/>
      <w:pPr>
        <w:ind w:left="5970" w:hanging="360"/>
      </w:pPr>
      <w:rPr>
        <w:rFonts w:ascii="Symbol" w:hAnsi="Symbol" w:hint="default"/>
      </w:rPr>
    </w:lvl>
    <w:lvl w:ilvl="7" w:tplc="FFFFFFFF" w:tentative="1">
      <w:start w:val="1"/>
      <w:numFmt w:val="bullet"/>
      <w:lvlText w:val="o"/>
      <w:lvlJc w:val="left"/>
      <w:pPr>
        <w:ind w:left="6690" w:hanging="360"/>
      </w:pPr>
      <w:rPr>
        <w:rFonts w:ascii="Courier New" w:hAnsi="Courier New" w:cs="Courier New" w:hint="default"/>
      </w:rPr>
    </w:lvl>
    <w:lvl w:ilvl="8" w:tplc="FFFFFFFF" w:tentative="1">
      <w:start w:val="1"/>
      <w:numFmt w:val="bullet"/>
      <w:lvlText w:val=""/>
      <w:lvlJc w:val="left"/>
      <w:pPr>
        <w:ind w:left="7410" w:hanging="360"/>
      </w:pPr>
      <w:rPr>
        <w:rFonts w:ascii="Wingdings" w:hAnsi="Wingdings" w:hint="default"/>
      </w:rPr>
    </w:lvl>
  </w:abstractNum>
  <w:abstractNum w:abstractNumId="5" w15:restartNumberingAfterBreak="0">
    <w:nsid w:val="4B0075C4"/>
    <w:multiLevelType w:val="hybridMultilevel"/>
    <w:tmpl w:val="858268AE"/>
    <w:lvl w:ilvl="0" w:tplc="B5D2A5E4">
      <w:start w:val="21"/>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387371"/>
    <w:multiLevelType w:val="hybridMultilevel"/>
    <w:tmpl w:val="8A041D8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D2B2CDC"/>
    <w:multiLevelType w:val="hybridMultilevel"/>
    <w:tmpl w:val="3D6CD4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739590939">
    <w:abstractNumId w:val="2"/>
  </w:num>
  <w:num w:numId="2" w16cid:durableId="357661044">
    <w:abstractNumId w:val="2"/>
  </w:num>
  <w:num w:numId="3" w16cid:durableId="1079327129">
    <w:abstractNumId w:val="1"/>
  </w:num>
  <w:num w:numId="4" w16cid:durableId="1573471327">
    <w:abstractNumId w:val="0"/>
  </w:num>
  <w:num w:numId="5" w16cid:durableId="407575376">
    <w:abstractNumId w:val="7"/>
  </w:num>
  <w:num w:numId="6" w16cid:durableId="411708666">
    <w:abstractNumId w:val="3"/>
  </w:num>
  <w:num w:numId="7" w16cid:durableId="2123457664">
    <w:abstractNumId w:val="4"/>
  </w:num>
  <w:num w:numId="8" w16cid:durableId="272712016">
    <w:abstractNumId w:val="5"/>
  </w:num>
  <w:num w:numId="9" w16cid:durableId="1142579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58D"/>
    <w:rsid w:val="0004125F"/>
    <w:rsid w:val="00081C0B"/>
    <w:rsid w:val="000B458D"/>
    <w:rsid w:val="000C40C0"/>
    <w:rsid w:val="000C601D"/>
    <w:rsid w:val="00145B94"/>
    <w:rsid w:val="00146A81"/>
    <w:rsid w:val="001B6296"/>
    <w:rsid w:val="001D1913"/>
    <w:rsid w:val="001E683F"/>
    <w:rsid w:val="00202F9D"/>
    <w:rsid w:val="00244C98"/>
    <w:rsid w:val="00247BC7"/>
    <w:rsid w:val="00254BEA"/>
    <w:rsid w:val="00267339"/>
    <w:rsid w:val="0028700E"/>
    <w:rsid w:val="00290E10"/>
    <w:rsid w:val="002B0841"/>
    <w:rsid w:val="002F31C2"/>
    <w:rsid w:val="003368C5"/>
    <w:rsid w:val="00353999"/>
    <w:rsid w:val="003B0361"/>
    <w:rsid w:val="003E2041"/>
    <w:rsid w:val="0041047C"/>
    <w:rsid w:val="00432F52"/>
    <w:rsid w:val="004A288C"/>
    <w:rsid w:val="00512B63"/>
    <w:rsid w:val="005856AA"/>
    <w:rsid w:val="005906A8"/>
    <w:rsid w:val="005D0D88"/>
    <w:rsid w:val="005E7590"/>
    <w:rsid w:val="006232B5"/>
    <w:rsid w:val="006415FF"/>
    <w:rsid w:val="006D37B3"/>
    <w:rsid w:val="006E4F41"/>
    <w:rsid w:val="006E7A15"/>
    <w:rsid w:val="006F1A9E"/>
    <w:rsid w:val="006F40D5"/>
    <w:rsid w:val="007076B1"/>
    <w:rsid w:val="007816DF"/>
    <w:rsid w:val="007B6F49"/>
    <w:rsid w:val="007C1A13"/>
    <w:rsid w:val="007D4364"/>
    <w:rsid w:val="007F3A2A"/>
    <w:rsid w:val="0080741E"/>
    <w:rsid w:val="00813E62"/>
    <w:rsid w:val="008463C9"/>
    <w:rsid w:val="00871349"/>
    <w:rsid w:val="00874020"/>
    <w:rsid w:val="00887895"/>
    <w:rsid w:val="008968DC"/>
    <w:rsid w:val="008C644E"/>
    <w:rsid w:val="008D40FD"/>
    <w:rsid w:val="008F0BF7"/>
    <w:rsid w:val="008F2A66"/>
    <w:rsid w:val="00902476"/>
    <w:rsid w:val="0095212D"/>
    <w:rsid w:val="0096761E"/>
    <w:rsid w:val="009900FF"/>
    <w:rsid w:val="009D1CE4"/>
    <w:rsid w:val="009E7A40"/>
    <w:rsid w:val="009F10FB"/>
    <w:rsid w:val="009F5D2B"/>
    <w:rsid w:val="009F7873"/>
    <w:rsid w:val="00A36F30"/>
    <w:rsid w:val="00A95DF9"/>
    <w:rsid w:val="00B36696"/>
    <w:rsid w:val="00B71E08"/>
    <w:rsid w:val="00C208CC"/>
    <w:rsid w:val="00C66FEA"/>
    <w:rsid w:val="00C708AA"/>
    <w:rsid w:val="00C97BCF"/>
    <w:rsid w:val="00CE3DFE"/>
    <w:rsid w:val="00CE6D6D"/>
    <w:rsid w:val="00CF6EDA"/>
    <w:rsid w:val="00D23E42"/>
    <w:rsid w:val="00D270BA"/>
    <w:rsid w:val="00D525DF"/>
    <w:rsid w:val="00D5592B"/>
    <w:rsid w:val="00D61F43"/>
    <w:rsid w:val="00D9613B"/>
    <w:rsid w:val="00DA4154"/>
    <w:rsid w:val="00E05E77"/>
    <w:rsid w:val="00E1058A"/>
    <w:rsid w:val="00E1687C"/>
    <w:rsid w:val="00E27D39"/>
    <w:rsid w:val="00EC6F32"/>
    <w:rsid w:val="00ED2A9D"/>
    <w:rsid w:val="00ED35B2"/>
    <w:rsid w:val="00EF5D2F"/>
    <w:rsid w:val="00F01F6A"/>
    <w:rsid w:val="00FA2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195FD"/>
  <w15:chartTrackingRefBased/>
  <w15:docId w15:val="{A00085A8-CEC0-4E4D-BD92-51419B9C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Light" w:eastAsiaTheme="minorHAnsi" w:hAnsi="Calibri Light" w:cstheme="minorBidi"/>
        <w:color w:val="3B3B3B"/>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1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7"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5B2"/>
    <w:pPr>
      <w:spacing w:after="200" w:line="276" w:lineRule="auto"/>
    </w:pPr>
    <w:rPr>
      <w:rFonts w:ascii="Arial" w:hAnsi="Arial"/>
      <w:color w:val="000000" w:themeColor="text1"/>
      <w:sz w:val="24"/>
    </w:rPr>
  </w:style>
  <w:style w:type="paragraph" w:styleId="Heading1">
    <w:name w:val="heading 1"/>
    <w:basedOn w:val="Normal"/>
    <w:next w:val="Normal"/>
    <w:link w:val="Heading1Char"/>
    <w:uiPriority w:val="9"/>
    <w:qFormat/>
    <w:rsid w:val="00D61F43"/>
    <w:pPr>
      <w:keepNext/>
      <w:keepLines/>
      <w:spacing w:before="240" w:after="0"/>
      <w:outlineLvl w:val="0"/>
    </w:pPr>
    <w:rPr>
      <w:rFonts w:eastAsiaTheme="majorEastAsia" w:cstheme="majorBidi"/>
      <w:b/>
      <w:sz w:val="32"/>
      <w:szCs w:val="32"/>
      <w:lang w:val="en-AU" w:eastAsia="zh-CN"/>
    </w:rPr>
  </w:style>
  <w:style w:type="paragraph" w:styleId="Heading2">
    <w:name w:val="heading 2"/>
    <w:basedOn w:val="Normal"/>
    <w:next w:val="Normal"/>
    <w:link w:val="Heading2Char"/>
    <w:uiPriority w:val="9"/>
    <w:unhideWhenUsed/>
    <w:qFormat/>
    <w:rsid w:val="00D61F43"/>
    <w:pPr>
      <w:keepNext/>
      <w:keepLines/>
      <w:spacing w:before="40" w:after="240"/>
      <w:outlineLvl w:val="1"/>
    </w:pPr>
    <w:rPr>
      <w:rFonts w:eastAsiaTheme="majorEastAsia" w:cstheme="majorBidi"/>
      <w:b/>
      <w:color w:val="auto"/>
      <w:sz w:val="28"/>
      <w:szCs w:val="26"/>
      <w:lang w:val="en-AU" w:eastAsia="zh-CN"/>
    </w:rPr>
  </w:style>
  <w:style w:type="paragraph" w:styleId="Heading3">
    <w:name w:val="heading 3"/>
    <w:basedOn w:val="Normal"/>
    <w:next w:val="Normal"/>
    <w:link w:val="Heading3Char"/>
    <w:uiPriority w:val="9"/>
    <w:unhideWhenUsed/>
    <w:qFormat/>
    <w:rsid w:val="00902476"/>
    <w:pPr>
      <w:keepNext/>
      <w:keepLines/>
      <w:spacing w:before="40" w:after="0"/>
      <w:outlineLvl w:val="2"/>
    </w:pPr>
    <w:rPr>
      <w:rFonts w:asciiTheme="majorHAnsi" w:eastAsiaTheme="majorEastAsia" w:hAnsiTheme="majorHAnsi" w:cstheme="majorBidi"/>
      <w:b/>
      <w:color w:val="3B3B3B"/>
      <w:szCs w:val="24"/>
      <w:lang w:val="en-AU" w:eastAsia="zh-CN"/>
    </w:rPr>
  </w:style>
  <w:style w:type="paragraph" w:styleId="Heading4">
    <w:name w:val="heading 4"/>
    <w:basedOn w:val="Normal"/>
    <w:next w:val="Normal"/>
    <w:link w:val="Heading4Char"/>
    <w:uiPriority w:val="9"/>
    <w:unhideWhenUsed/>
    <w:qFormat/>
    <w:rsid w:val="00902476"/>
    <w:pPr>
      <w:keepNext/>
      <w:keepLines/>
      <w:spacing w:before="40" w:after="0"/>
      <w:outlineLvl w:val="3"/>
    </w:pPr>
    <w:rPr>
      <w:rFonts w:asciiTheme="majorHAnsi" w:eastAsiaTheme="majorEastAsia" w:hAnsiTheme="majorHAnsi" w:cstheme="majorBidi"/>
      <w:b/>
      <w:iCs/>
      <w:color w:val="FCB040"/>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TagLine">
    <w:name w:val="Footer - TagLine"/>
    <w:basedOn w:val="Footer"/>
    <w:uiPriority w:val="99"/>
    <w:qFormat/>
    <w:rsid w:val="00902476"/>
    <w:pPr>
      <w:pBdr>
        <w:top w:val="single" w:sz="4" w:space="1" w:color="D9D9D9" w:themeColor="background1" w:themeShade="D9"/>
      </w:pBdr>
    </w:pPr>
    <w:rPr>
      <w:rFonts w:cs="Arial"/>
      <w:noProof/>
      <w:color w:val="5F6062"/>
      <w:spacing w:val="30"/>
      <w:sz w:val="20"/>
      <w:lang w:eastAsia="en-GB"/>
    </w:rPr>
  </w:style>
  <w:style w:type="paragraph" w:styleId="Footer">
    <w:name w:val="footer"/>
    <w:basedOn w:val="Normal"/>
    <w:link w:val="FooterChar"/>
    <w:uiPriority w:val="99"/>
    <w:unhideWhenUsed/>
    <w:rsid w:val="00902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476"/>
  </w:style>
  <w:style w:type="paragraph" w:customStyle="1" w:styleId="QuoteReference">
    <w:name w:val="Quote Reference"/>
    <w:basedOn w:val="Quote"/>
    <w:uiPriority w:val="35"/>
    <w:qFormat/>
    <w:rsid w:val="00902476"/>
    <w:pPr>
      <w:ind w:left="851"/>
    </w:pPr>
    <w:rPr>
      <w:color w:val="5F6062"/>
      <w:sz w:val="24"/>
    </w:rPr>
  </w:style>
  <w:style w:type="paragraph" w:styleId="Quote">
    <w:name w:val="Quote"/>
    <w:basedOn w:val="Normal"/>
    <w:next w:val="Normal"/>
    <w:link w:val="QuoteChar"/>
    <w:uiPriority w:val="34"/>
    <w:qFormat/>
    <w:rsid w:val="00902476"/>
    <w:pPr>
      <w:spacing w:before="120" w:after="120" w:line="240" w:lineRule="auto"/>
      <w:ind w:left="284" w:right="284"/>
    </w:pPr>
    <w:rPr>
      <w:iCs/>
      <w:color w:val="FCB040"/>
      <w:sz w:val="32"/>
    </w:rPr>
  </w:style>
  <w:style w:type="character" w:customStyle="1" w:styleId="QuoteChar">
    <w:name w:val="Quote Char"/>
    <w:basedOn w:val="DefaultParagraphFont"/>
    <w:link w:val="Quote"/>
    <w:uiPriority w:val="34"/>
    <w:rsid w:val="00902476"/>
    <w:rPr>
      <w:iCs/>
      <w:color w:val="FCB040"/>
      <w:sz w:val="32"/>
    </w:rPr>
  </w:style>
  <w:style w:type="paragraph" w:customStyle="1" w:styleId="TblSectionHeading1">
    <w:name w:val="TblSection Heading 1"/>
    <w:basedOn w:val="NoSpacing"/>
    <w:link w:val="TblSectionHeading1Char"/>
    <w:uiPriority w:val="49"/>
    <w:qFormat/>
    <w:rsid w:val="00902476"/>
    <w:rPr>
      <w:color w:val="FFFFFF" w:themeColor="background1"/>
      <w:sz w:val="36"/>
    </w:rPr>
  </w:style>
  <w:style w:type="character" w:customStyle="1" w:styleId="TblSectionHeading1Char">
    <w:name w:val="TblSection Heading 1 Char"/>
    <w:basedOn w:val="NoSpacingChar"/>
    <w:link w:val="TblSectionHeading1"/>
    <w:uiPriority w:val="49"/>
    <w:rsid w:val="00902476"/>
    <w:rPr>
      <w:color w:val="FFFFFF" w:themeColor="background1"/>
      <w:sz w:val="36"/>
    </w:rPr>
  </w:style>
  <w:style w:type="paragraph" w:styleId="NoSpacing">
    <w:name w:val="No Spacing"/>
    <w:link w:val="NoSpacingChar"/>
    <w:qFormat/>
    <w:rsid w:val="00902476"/>
    <w:pPr>
      <w:spacing w:after="0" w:line="240" w:lineRule="auto"/>
    </w:pPr>
  </w:style>
  <w:style w:type="character" w:customStyle="1" w:styleId="Heading1Char">
    <w:name w:val="Heading 1 Char"/>
    <w:basedOn w:val="DefaultParagraphFont"/>
    <w:link w:val="Heading1"/>
    <w:uiPriority w:val="9"/>
    <w:rsid w:val="00D61F43"/>
    <w:rPr>
      <w:rFonts w:ascii="Arial" w:eastAsiaTheme="majorEastAsia" w:hAnsi="Arial" w:cstheme="majorBidi"/>
      <w:b/>
      <w:color w:val="000000" w:themeColor="text1"/>
      <w:sz w:val="32"/>
      <w:szCs w:val="32"/>
      <w:lang w:val="en-AU" w:eastAsia="zh-CN"/>
    </w:rPr>
  </w:style>
  <w:style w:type="character" w:customStyle="1" w:styleId="Heading2Char">
    <w:name w:val="Heading 2 Char"/>
    <w:basedOn w:val="DefaultParagraphFont"/>
    <w:link w:val="Heading2"/>
    <w:uiPriority w:val="9"/>
    <w:rsid w:val="00D61F43"/>
    <w:rPr>
      <w:rFonts w:ascii="Arial" w:eastAsiaTheme="majorEastAsia" w:hAnsi="Arial" w:cstheme="majorBidi"/>
      <w:b/>
      <w:color w:val="auto"/>
      <w:sz w:val="28"/>
      <w:szCs w:val="26"/>
      <w:lang w:val="en-AU" w:eastAsia="zh-CN"/>
    </w:rPr>
  </w:style>
  <w:style w:type="character" w:customStyle="1" w:styleId="Heading3Char">
    <w:name w:val="Heading 3 Char"/>
    <w:basedOn w:val="DefaultParagraphFont"/>
    <w:link w:val="Heading3"/>
    <w:uiPriority w:val="9"/>
    <w:rsid w:val="00902476"/>
    <w:rPr>
      <w:rFonts w:asciiTheme="majorHAnsi" w:eastAsiaTheme="majorEastAsia" w:hAnsiTheme="majorHAnsi" w:cstheme="majorBidi"/>
      <w:b/>
      <w:sz w:val="24"/>
      <w:szCs w:val="24"/>
      <w:lang w:val="en-AU" w:eastAsia="zh-CN"/>
    </w:rPr>
  </w:style>
  <w:style w:type="character" w:customStyle="1" w:styleId="Heading4Char">
    <w:name w:val="Heading 4 Char"/>
    <w:basedOn w:val="DefaultParagraphFont"/>
    <w:link w:val="Heading4"/>
    <w:uiPriority w:val="9"/>
    <w:rsid w:val="00902476"/>
    <w:rPr>
      <w:rFonts w:asciiTheme="majorHAnsi" w:eastAsiaTheme="majorEastAsia" w:hAnsiTheme="majorHAnsi" w:cstheme="majorBidi"/>
      <w:b/>
      <w:iCs/>
      <w:color w:val="FCB040"/>
      <w:sz w:val="24"/>
      <w:lang w:val="en-AU" w:eastAsia="zh-CN"/>
    </w:rPr>
  </w:style>
  <w:style w:type="paragraph" w:styleId="Subtitle">
    <w:name w:val="Subtitle"/>
    <w:basedOn w:val="Normal"/>
    <w:next w:val="Normal"/>
    <w:link w:val="SubtitleChar"/>
    <w:uiPriority w:val="29"/>
    <w:qFormat/>
    <w:rsid w:val="00902476"/>
    <w:pPr>
      <w:numPr>
        <w:ilvl w:val="1"/>
      </w:numPr>
      <w:spacing w:after="160" w:line="240" w:lineRule="auto"/>
    </w:pPr>
    <w:rPr>
      <w:color w:val="5A5A5A" w:themeColor="text1" w:themeTint="A5"/>
      <w:spacing w:val="15"/>
      <w:sz w:val="20"/>
    </w:rPr>
  </w:style>
  <w:style w:type="character" w:customStyle="1" w:styleId="SubtitleChar">
    <w:name w:val="Subtitle Char"/>
    <w:basedOn w:val="DefaultParagraphFont"/>
    <w:link w:val="Subtitle"/>
    <w:uiPriority w:val="29"/>
    <w:rsid w:val="00902476"/>
    <w:rPr>
      <w:color w:val="5A5A5A" w:themeColor="text1" w:themeTint="A5"/>
      <w:spacing w:val="15"/>
      <w:sz w:val="20"/>
    </w:rPr>
  </w:style>
  <w:style w:type="character" w:styleId="Strong">
    <w:name w:val="Strong"/>
    <w:basedOn w:val="DefaultParagraphFont"/>
    <w:uiPriority w:val="11"/>
    <w:qFormat/>
    <w:rsid w:val="00902476"/>
    <w:rPr>
      <w:rFonts w:asciiTheme="majorHAnsi" w:hAnsiTheme="majorHAnsi"/>
      <w:b/>
      <w:bCs/>
      <w:sz w:val="22"/>
    </w:rPr>
  </w:style>
  <w:style w:type="character" w:styleId="Emphasis">
    <w:name w:val="Emphasis"/>
    <w:basedOn w:val="DefaultParagraphFont"/>
    <w:uiPriority w:val="14"/>
    <w:qFormat/>
    <w:rsid w:val="00902476"/>
    <w:rPr>
      <w:i/>
      <w:iCs/>
      <w:color w:val="595959" w:themeColor="text1" w:themeTint="A6"/>
    </w:rPr>
  </w:style>
  <w:style w:type="character" w:customStyle="1" w:styleId="NoSpacingChar">
    <w:name w:val="No Spacing Char"/>
    <w:basedOn w:val="DefaultParagraphFont"/>
    <w:link w:val="NoSpacing"/>
    <w:rsid w:val="00902476"/>
  </w:style>
  <w:style w:type="paragraph" w:styleId="ListParagraph">
    <w:name w:val="List Paragraph"/>
    <w:aliases w:val="List Paragraph11,Recommendation,List Paragraph1,L,Bullet point,List Paragraph111,F5 List Paragraph,Dot pt,CV text,Table text,Medium Grid 1 - Accent 21,Numbered Paragraph,List Paragraph2,NFP GP Bulleted List,FooterText,numbered,列出段,0Bullet"/>
    <w:basedOn w:val="Normal"/>
    <w:link w:val="ListParagraphChar"/>
    <w:uiPriority w:val="1"/>
    <w:qFormat/>
    <w:rsid w:val="00290E10"/>
    <w:pPr>
      <w:numPr>
        <w:numId w:val="2"/>
      </w:numPr>
      <w:spacing w:before="120" w:after="240"/>
    </w:pPr>
  </w:style>
  <w:style w:type="character" w:styleId="IntenseEmphasis">
    <w:name w:val="Intense Emphasis"/>
    <w:basedOn w:val="DefaultParagraphFont"/>
    <w:uiPriority w:val="17"/>
    <w:qFormat/>
    <w:rsid w:val="00902476"/>
    <w:rPr>
      <w:i/>
      <w:iCs/>
      <w:color w:val="FCB040"/>
    </w:rPr>
  </w:style>
  <w:style w:type="character" w:styleId="SubtleReference">
    <w:name w:val="Subtle Reference"/>
    <w:basedOn w:val="DefaultParagraphFont"/>
    <w:uiPriority w:val="31"/>
    <w:qFormat/>
    <w:rsid w:val="00902476"/>
    <w:rPr>
      <w:rFonts w:asciiTheme="majorHAnsi" w:hAnsiTheme="majorHAnsi"/>
      <w:smallCaps/>
      <w:color w:val="5A5A5A" w:themeColor="text1" w:themeTint="A5"/>
    </w:rPr>
  </w:style>
  <w:style w:type="character" w:styleId="IntenseReference">
    <w:name w:val="Intense Reference"/>
    <w:basedOn w:val="DefaultParagraphFont"/>
    <w:uiPriority w:val="32"/>
    <w:qFormat/>
    <w:rsid w:val="00902476"/>
    <w:rPr>
      <w:rFonts w:asciiTheme="majorHAnsi" w:hAnsiTheme="majorHAnsi"/>
      <w:b/>
      <w:bCs/>
      <w:smallCaps/>
      <w:color w:val="FCB040"/>
      <w:spacing w:val="5"/>
    </w:rPr>
  </w:style>
  <w:style w:type="character" w:styleId="Hyperlink">
    <w:name w:val="Hyperlink"/>
    <w:uiPriority w:val="99"/>
    <w:unhideWhenUsed/>
    <w:rsid w:val="00202F9D"/>
    <w:rPr>
      <w:color w:val="000000"/>
      <w:u w:val="single"/>
    </w:rPr>
  </w:style>
  <w:style w:type="paragraph" w:styleId="EndnoteText">
    <w:name w:val="endnote text"/>
    <w:basedOn w:val="Normal"/>
    <w:link w:val="EndnoteTextChar"/>
    <w:uiPriority w:val="99"/>
    <w:unhideWhenUsed/>
    <w:qFormat/>
    <w:rsid w:val="00202F9D"/>
    <w:pPr>
      <w:spacing w:after="0" w:line="240" w:lineRule="auto"/>
    </w:pPr>
    <w:rPr>
      <w:rFonts w:eastAsia="Cambria" w:cs="Times New Roman"/>
      <w:color w:val="auto"/>
      <w:kern w:val="24"/>
      <w:sz w:val="20"/>
      <w:szCs w:val="20"/>
      <w:lang w:val="en-US"/>
    </w:rPr>
  </w:style>
  <w:style w:type="character" w:customStyle="1" w:styleId="EndnoteTextChar">
    <w:name w:val="Endnote Text Char"/>
    <w:basedOn w:val="DefaultParagraphFont"/>
    <w:link w:val="EndnoteText"/>
    <w:uiPriority w:val="99"/>
    <w:rsid w:val="00202F9D"/>
    <w:rPr>
      <w:rFonts w:ascii="Arial" w:eastAsia="Cambria" w:hAnsi="Arial" w:cs="Times New Roman"/>
      <w:color w:val="auto"/>
      <w:kern w:val="24"/>
      <w:sz w:val="20"/>
      <w:szCs w:val="20"/>
      <w:lang w:val="en-US"/>
    </w:rPr>
  </w:style>
  <w:style w:type="character" w:styleId="EndnoteReference">
    <w:name w:val="endnote reference"/>
    <w:basedOn w:val="DefaultParagraphFont"/>
    <w:uiPriority w:val="99"/>
    <w:unhideWhenUsed/>
    <w:qFormat/>
    <w:rsid w:val="00202F9D"/>
    <w:rPr>
      <w:vertAlign w:val="superscript"/>
    </w:rPr>
  </w:style>
  <w:style w:type="character" w:customStyle="1" w:styleId="ListParagraphChar">
    <w:name w:val="List Paragraph Char"/>
    <w:aliases w:val="List Paragraph11 Char,Recommendation Char,List Paragraph1 Char,L Char,Bullet point Char,List Paragraph111 Char,F5 List Paragraph Char,Dot pt Char,CV text Char,Table text Char,Medium Grid 1 - Accent 21 Char,Numbered Paragraph Char"/>
    <w:basedOn w:val="DefaultParagraphFont"/>
    <w:link w:val="ListParagraph"/>
    <w:uiPriority w:val="1"/>
    <w:qFormat/>
    <w:rsid w:val="00290E10"/>
    <w:rPr>
      <w:rFonts w:ascii="Arial" w:hAnsi="Arial"/>
      <w:color w:val="000000" w:themeColor="text1"/>
      <w:sz w:val="24"/>
    </w:rPr>
  </w:style>
  <w:style w:type="paragraph" w:styleId="ListBullet">
    <w:name w:val="List Bullet"/>
    <w:basedOn w:val="Normal"/>
    <w:uiPriority w:val="99"/>
    <w:unhideWhenUsed/>
    <w:rsid w:val="00DA4154"/>
    <w:pPr>
      <w:numPr>
        <w:numId w:val="4"/>
      </w:numPr>
      <w:contextualSpacing/>
    </w:pPr>
  </w:style>
  <w:style w:type="paragraph" w:styleId="Header">
    <w:name w:val="header"/>
    <w:basedOn w:val="Normal"/>
    <w:link w:val="HeaderChar"/>
    <w:uiPriority w:val="99"/>
    <w:unhideWhenUsed/>
    <w:rsid w:val="006F4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gov.au/resources/publications/transition-of-some-disability-support-for-older-australians-clients-into-aged-care?language=e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health.gov.au/our-work/disability-support-for-older-australians-dsoa-program/about-the-disability-support-for-older-australians-progra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5.austlii.edu.au/au/legis/cth/consol_act/ndisa2013341/s22.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PremierCorpTheme">
      <a:dk1>
        <a:sysClr val="windowText" lastClr="000000"/>
      </a:dk1>
      <a:lt1>
        <a:srgbClr val="FFFFFF"/>
      </a:lt1>
      <a:dk2>
        <a:srgbClr val="3F3F3F"/>
      </a:dk2>
      <a:lt2>
        <a:srgbClr val="FFFFFF"/>
      </a:lt2>
      <a:accent1>
        <a:srgbClr val="5F6062"/>
      </a:accent1>
      <a:accent2>
        <a:srgbClr val="FBB040"/>
      </a:accent2>
      <a:accent3>
        <a:srgbClr val="FDDFB2"/>
      </a:accent3>
      <a:accent4>
        <a:srgbClr val="D28005"/>
      </a:accent4>
      <a:accent5>
        <a:srgbClr val="474849"/>
      </a:accent5>
      <a:accent6>
        <a:srgbClr val="D8D8D8"/>
      </a:accent6>
      <a:hlink>
        <a:srgbClr val="FBB040"/>
      </a:hlink>
      <a:folHlink>
        <a:srgbClr val="FBB04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321AA6879C794CB514B27568936731" ma:contentTypeVersion="17" ma:contentTypeDescription="Create a new document." ma:contentTypeScope="" ma:versionID="2a425ade82059dd2eccaa0b762a48960">
  <xsd:schema xmlns:xsd="http://www.w3.org/2001/XMLSchema" xmlns:xs="http://www.w3.org/2001/XMLSchema" xmlns:p="http://schemas.microsoft.com/office/2006/metadata/properties" xmlns:ns2="d044050f-6936-4f26-98a6-1c471a14be87" xmlns:ns3="ab55b9db-84fd-464a-b47c-8dbec3bb94bb" targetNamespace="http://schemas.microsoft.com/office/2006/metadata/properties" ma:root="true" ma:fieldsID="0e240cc06ee387cac068bb3e35a721fe" ns2:_="" ns3:_="">
    <xsd:import namespace="d044050f-6936-4f26-98a6-1c471a14be87"/>
    <xsd:import namespace="ab55b9db-84fd-464a-b47c-8dbec3bb94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4050f-6936-4f26-98a6-1c471a14b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d4a36d8-c911-4030-880f-a5a1b9ac60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55b9db-84fd-464a-b47c-8dbec3bb94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8df005c-9f5f-43bc-9808-ab7e218e6997}" ma:internalName="TaxCatchAll" ma:showField="CatchAllData" ma:web="ab55b9db-84fd-464a-b47c-8dbec3bb9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b55b9db-84fd-464a-b47c-8dbec3bb94bb" xsi:nil="true"/>
    <lcf76f155ced4ddcb4097134ff3c332f xmlns="d044050f-6936-4f26-98a6-1c471a14be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63AD09-67DE-4D17-807A-5EC5CE9977C1}">
  <ds:schemaRefs>
    <ds:schemaRef ds:uri="http://schemas.microsoft.com/sharepoint/v3/contenttype/forms"/>
  </ds:schemaRefs>
</ds:datastoreItem>
</file>

<file path=customXml/itemProps2.xml><?xml version="1.0" encoding="utf-8"?>
<ds:datastoreItem xmlns:ds="http://schemas.openxmlformats.org/officeDocument/2006/customXml" ds:itemID="{13E06EFA-DE9B-44D9-9655-47EFA15FE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4050f-6936-4f26-98a6-1c471a14be87"/>
    <ds:schemaRef ds:uri="ab55b9db-84fd-464a-b47c-8dbec3bb9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025FD2-1C6A-4AFF-B1D2-8EC7F265DE6B}">
  <ds:schemaRefs>
    <ds:schemaRef ds:uri="http://schemas.microsoft.com/office/2006/documentManagement/types"/>
    <ds:schemaRef ds:uri="ab55b9db-84fd-464a-b47c-8dbec3bb94bb"/>
    <ds:schemaRef ds:uri="http://schemas.openxmlformats.org/package/2006/metadata/core-properties"/>
    <ds:schemaRef ds:uri="http://www.w3.org/XML/1998/namespace"/>
    <ds:schemaRef ds:uri="http://purl.org/dc/elements/1.1/"/>
    <ds:schemaRef ds:uri="http://purl.org/dc/dcmitype/"/>
    <ds:schemaRef ds:uri="http://purl.org/dc/terms/"/>
    <ds:schemaRef ds:uri="http://schemas.microsoft.com/office/2006/metadata/properties"/>
    <ds:schemaRef ds:uri="http://schemas.microsoft.com/office/infopath/2007/PartnerControls"/>
    <ds:schemaRef ds:uri="d044050f-6936-4f26-98a6-1c471a14be8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4797</Characters>
  <Application>Microsoft Office Word</Application>
  <DocSecurity>0</DocSecurity>
  <Lines>39</Lines>
  <Paragraphs>11</Paragraphs>
  <ScaleCrop>false</ScaleCrop>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Henley</dc:creator>
  <cp:keywords/>
  <dc:description/>
  <cp:lastModifiedBy>Amy Simmons</cp:lastModifiedBy>
  <cp:revision>2</cp:revision>
  <dcterms:created xsi:type="dcterms:W3CDTF">2024-05-16T02:39:00Z</dcterms:created>
  <dcterms:modified xsi:type="dcterms:W3CDTF">2024-05-16T02:39:00Z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0x0101007E321AA6879C794CB514B27568936731</vt:lpwstr>
  </property>
  <property fmtid="{D5CDD505-2E9C-101B-9397-08002B2CF9AE}" pid="3" name="MediaServiceImageTags">
    <vt:lpwstr/>
  </property>
</Properties>
</file>